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9" w:rsidRDefault="006819D9" w:rsidP="000479C9">
      <w:pPr>
        <w:jc w:val="center"/>
        <w:rPr>
          <w:rFonts w:ascii="굴림" w:eastAsia="굴림" w:hAnsi="굴림"/>
        </w:rPr>
      </w:pPr>
    </w:p>
    <w:p w:rsidR="000479C9" w:rsidRDefault="000479C9" w:rsidP="000479C9">
      <w:pPr>
        <w:jc w:val="center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noProof/>
          <w:sz w:val="36"/>
        </w:rPr>
        <w:drawing>
          <wp:inline distT="0" distB="0" distL="0" distR="0">
            <wp:extent cx="3752850" cy="533400"/>
            <wp:effectExtent l="19050" t="0" r="0" b="0"/>
            <wp:docPr id="1" name="그림 1" descr="kfcf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cf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DCF" w:rsidRPr="00744DCF"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page" from="18pt,-8.75pt" to="474.4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" strokecolor="#888" strokeweight="1.1pt">
            <w10:wrap anchory="page"/>
          </v:line>
        </w:pict>
      </w:r>
    </w:p>
    <w:tbl>
      <w:tblPr>
        <w:tblW w:w="9180" w:type="dxa"/>
        <w:tblInd w:w="-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7827"/>
      </w:tblGrid>
      <w:tr w:rsidR="000479C9" w:rsidTr="000479C9">
        <w:trPr>
          <w:cantSplit/>
          <w:trHeight w:val="727"/>
        </w:trPr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사단법인 금융소비자연맹 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 /  110-052 서울시 종로구 적선동 광화문플래티늄 615호</w:t>
            </w:r>
          </w:p>
          <w:p w:rsidR="000479C9" w:rsidRDefault="000479C9">
            <w:pPr>
              <w:jc w:val="center"/>
              <w:rPr>
                <w:rFonts w:ascii="굴림" w:eastAsia="굴림" w:hAnsi="굴림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대표전화 : 1688-1140 / 팩스 : 733-0940  웹사이트  </w:t>
            </w:r>
            <w:hyperlink r:id="rId9" w:history="1">
              <w:r>
                <w:rPr>
                  <w:rStyle w:val="a3"/>
                  <w:rFonts w:ascii="굴림" w:eastAsia="굴림" w:hAnsi="굴림" w:hint="eastAsia"/>
                  <w:b/>
                  <w:bCs/>
                </w:rPr>
                <w:t>http://www.kfco.org</w:t>
              </w:r>
            </w:hyperlink>
          </w:p>
          <w:p w:rsidR="000479C9" w:rsidRDefault="000479C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행정안전부 비영리민간단체 제 123 호 / 공정거래위원회 소비자단체 제 2010-2 호</w:t>
            </w:r>
          </w:p>
        </w:tc>
      </w:tr>
      <w:tr w:rsidR="000479C9" w:rsidTr="00BF5476">
        <w:trPr>
          <w:cantSplit/>
          <w:trHeight w:val="234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연락처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C07F0A">
            <w:pPr>
              <w:ind w:left="200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Cs w:val="22"/>
              </w:rPr>
              <w:t xml:space="preserve">   </w:t>
            </w:r>
            <w:r w:rsidR="00C07F0A">
              <w:rPr>
                <w:rFonts w:ascii="굴림" w:eastAsia="굴림" w:hAnsi="굴림" w:hint="eastAsia"/>
                <w:szCs w:val="22"/>
              </w:rPr>
              <w:t>강형구</w:t>
            </w:r>
            <w:r>
              <w:rPr>
                <w:rFonts w:ascii="굴림" w:eastAsia="굴림" w:hAnsi="굴림" w:hint="eastAsia"/>
                <w:szCs w:val="22"/>
              </w:rPr>
              <w:t xml:space="preserve"> </w:t>
            </w:r>
            <w:r w:rsidR="00C07F0A">
              <w:rPr>
                <w:rFonts w:ascii="굴림" w:eastAsia="굴림" w:hAnsi="굴림" w:hint="eastAsia"/>
                <w:szCs w:val="22"/>
              </w:rPr>
              <w:t>금융국장</w:t>
            </w:r>
            <w:r>
              <w:rPr>
                <w:rFonts w:ascii="굴림" w:eastAsia="굴림" w:hAnsi="굴림" w:hint="eastAsia"/>
                <w:szCs w:val="22"/>
              </w:rPr>
              <w:t xml:space="preserve"> 73</w:t>
            </w:r>
            <w:r w:rsidR="00C07F0A">
              <w:rPr>
                <w:rFonts w:ascii="굴림" w:eastAsia="굴림" w:hAnsi="굴림" w:hint="eastAsia"/>
                <w:szCs w:val="22"/>
              </w:rPr>
              <w:t>9</w:t>
            </w:r>
            <w:r>
              <w:rPr>
                <w:rFonts w:ascii="굴림" w:eastAsia="굴림" w:hAnsi="굴림" w:hint="eastAsia"/>
                <w:szCs w:val="22"/>
              </w:rPr>
              <w:t>-</w:t>
            </w:r>
            <w:r w:rsidR="00C07F0A">
              <w:rPr>
                <w:rFonts w:ascii="굴림" w:eastAsia="굴림" w:hAnsi="굴림" w:hint="eastAsia"/>
                <w:szCs w:val="22"/>
              </w:rPr>
              <w:t>7883</w:t>
            </w:r>
            <w:r>
              <w:rPr>
                <w:rFonts w:ascii="굴림" w:eastAsia="굴림" w:hAnsi="굴림" w:hint="eastAsia"/>
                <w:szCs w:val="22"/>
              </w:rPr>
              <w:t xml:space="preserve">, </w:t>
            </w:r>
            <w:hyperlink r:id="rId10" w:history="1">
              <w:r w:rsidR="005F071A" w:rsidRPr="00472247">
                <w:rPr>
                  <w:rStyle w:val="a3"/>
                  <w:rFonts w:ascii="굴림" w:eastAsia="굴림" w:hAnsi="굴림" w:hint="eastAsia"/>
                  <w:sz w:val="20"/>
                  <w:szCs w:val="22"/>
                </w:rPr>
                <w:t>khk5916@naver.com</w:t>
              </w:r>
            </w:hyperlink>
          </w:p>
        </w:tc>
      </w:tr>
      <w:tr w:rsidR="000479C9" w:rsidTr="00BF5476">
        <w:trPr>
          <w:cantSplit/>
          <w:trHeight w:val="237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배포일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 w:rsidP="008773B9">
            <w:pPr>
              <w:ind w:left="200"/>
              <w:jc w:val="center"/>
              <w:rPr>
                <w:rFonts w:ascii="굴림" w:eastAsia="굴림" w:hAnsi="굴림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201</w:t>
            </w:r>
            <w:r w:rsidR="00C07F0A">
              <w:rPr>
                <w:rFonts w:ascii="굴림" w:eastAsia="굴림" w:hAnsi="굴림" w:hint="eastAsia"/>
                <w:szCs w:val="22"/>
              </w:rPr>
              <w:t>3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C07F0A">
              <w:rPr>
                <w:rFonts w:ascii="굴림" w:eastAsia="굴림" w:hAnsi="굴림" w:hint="eastAsia"/>
                <w:szCs w:val="22"/>
              </w:rPr>
              <w:t>4</w:t>
            </w:r>
            <w:r>
              <w:rPr>
                <w:rFonts w:ascii="굴림" w:eastAsia="굴림" w:hAnsi="굴림" w:hint="eastAsia"/>
                <w:szCs w:val="22"/>
              </w:rPr>
              <w:t>.</w:t>
            </w:r>
            <w:r w:rsidR="008773B9">
              <w:rPr>
                <w:rFonts w:ascii="굴림" w:eastAsia="굴림" w:hAnsi="굴림" w:hint="eastAsia"/>
                <w:szCs w:val="22"/>
              </w:rPr>
              <w:t>23</w:t>
            </w:r>
            <w:r>
              <w:rPr>
                <w:rFonts w:ascii="굴림" w:eastAsia="굴림" w:hAnsi="굴림" w:hint="eastAsia"/>
                <w:szCs w:val="22"/>
              </w:rPr>
              <w:t>(</w:t>
            </w:r>
            <w:r w:rsidR="008773B9">
              <w:rPr>
                <w:rFonts w:ascii="굴림" w:eastAsia="굴림" w:hAnsi="굴림" w:hint="eastAsia"/>
                <w:szCs w:val="22"/>
              </w:rPr>
              <w:t>화</w:t>
            </w:r>
            <w:r>
              <w:rPr>
                <w:rFonts w:ascii="굴림" w:eastAsia="굴림" w:hAnsi="굴림" w:hint="eastAsia"/>
                <w:szCs w:val="22"/>
              </w:rPr>
              <w:t>)(총</w:t>
            </w:r>
            <w:r w:rsidR="0011296C">
              <w:rPr>
                <w:rFonts w:ascii="굴림" w:eastAsia="굴림" w:hAnsi="굴림" w:hint="eastAsia"/>
                <w:szCs w:val="22"/>
              </w:rPr>
              <w:t>1</w:t>
            </w:r>
            <w:r w:rsidR="00AE462B">
              <w:rPr>
                <w:rFonts w:ascii="굴림" w:eastAsia="굴림" w:hAnsi="굴림" w:hint="eastAsia"/>
                <w:szCs w:val="22"/>
              </w:rPr>
              <w:t>7</w:t>
            </w:r>
            <w:r w:rsidR="0011296C">
              <w:rPr>
                <w:rFonts w:ascii="굴림" w:eastAsia="굴림" w:hAnsi="굴림" w:hint="eastAsia"/>
                <w:szCs w:val="22"/>
              </w:rPr>
              <w:t>쪽</w:t>
            </w:r>
            <w:proofErr w:type="gramStart"/>
            <w:r>
              <w:rPr>
                <w:rFonts w:ascii="굴림" w:eastAsia="굴림" w:hAnsi="굴림" w:hint="eastAsia"/>
                <w:szCs w:val="22"/>
              </w:rPr>
              <w:t>,본문</w:t>
            </w:r>
            <w:r w:rsidR="00AE462B">
              <w:rPr>
                <w:rFonts w:ascii="굴림" w:eastAsia="굴림" w:hAnsi="굴림" w:hint="eastAsia"/>
                <w:szCs w:val="22"/>
              </w:rPr>
              <w:t>2</w:t>
            </w:r>
            <w:r w:rsidR="0011296C">
              <w:rPr>
                <w:rFonts w:ascii="굴림" w:eastAsia="굴림" w:hAnsi="굴림" w:hint="eastAsia"/>
                <w:szCs w:val="22"/>
              </w:rPr>
              <w:t>쪽,첨부15쪽</w:t>
            </w:r>
            <w:proofErr w:type="gramEnd"/>
            <w:r w:rsidR="0011296C">
              <w:rPr>
                <w:rFonts w:ascii="굴림" w:eastAsia="굴림" w:hAnsi="굴림" w:hint="eastAsia"/>
                <w:szCs w:val="22"/>
              </w:rPr>
              <w:t>)</w:t>
            </w:r>
            <w:r>
              <w:rPr>
                <w:rFonts w:ascii="굴림" w:eastAsia="굴림" w:hAnsi="굴림" w:hint="eastAsia"/>
                <w:szCs w:val="22"/>
              </w:rPr>
              <w:t>★이 자료는</w:t>
            </w:r>
            <w:r w:rsidR="00C07F0A">
              <w:rPr>
                <w:rFonts w:ascii="굴림" w:eastAsia="굴림" w:hAnsi="굴림" w:hint="eastAsia"/>
                <w:szCs w:val="22"/>
              </w:rPr>
              <w:t>4</w:t>
            </w:r>
            <w:r w:rsidR="005B1ADD">
              <w:rPr>
                <w:rFonts w:ascii="굴림" w:eastAsia="굴림" w:hAnsi="굴림" w:hint="eastAsia"/>
                <w:szCs w:val="22"/>
              </w:rPr>
              <w:t>.</w:t>
            </w:r>
            <w:r w:rsidR="00C07F0A">
              <w:rPr>
                <w:rFonts w:ascii="굴림" w:eastAsia="굴림" w:hAnsi="굴림" w:hint="eastAsia"/>
                <w:szCs w:val="22"/>
              </w:rPr>
              <w:t>2</w:t>
            </w:r>
            <w:r w:rsidR="008773B9">
              <w:rPr>
                <w:rFonts w:ascii="굴림" w:eastAsia="굴림" w:hAnsi="굴림" w:hint="eastAsia"/>
                <w:szCs w:val="22"/>
              </w:rPr>
              <w:t>3</w:t>
            </w:r>
            <w:r>
              <w:rPr>
                <w:rFonts w:ascii="굴림" w:eastAsia="굴림" w:hAnsi="굴림" w:hint="eastAsia"/>
                <w:szCs w:val="22"/>
              </w:rPr>
              <w:t>(</w:t>
            </w:r>
            <w:r w:rsidR="008773B9">
              <w:rPr>
                <w:rFonts w:ascii="굴림" w:eastAsia="굴림" w:hAnsi="굴림" w:hint="eastAsia"/>
                <w:szCs w:val="22"/>
              </w:rPr>
              <w:t>화</w:t>
            </w:r>
            <w:r>
              <w:rPr>
                <w:rFonts w:ascii="굴림" w:eastAsia="굴림" w:hAnsi="굴림" w:hint="eastAsia"/>
                <w:szCs w:val="22"/>
              </w:rPr>
              <w:t>)</w:t>
            </w:r>
            <w:proofErr w:type="spellStart"/>
            <w:r w:rsidR="008773B9">
              <w:rPr>
                <w:rFonts w:ascii="굴림" w:eastAsia="굴림" w:hAnsi="굴림" w:hint="eastAsia"/>
                <w:szCs w:val="22"/>
              </w:rPr>
              <w:t>배포시</w:t>
            </w:r>
            <w:r>
              <w:rPr>
                <w:rFonts w:ascii="굴림" w:eastAsia="굴림" w:hAnsi="굴림" w:hint="eastAsia"/>
                <w:szCs w:val="22"/>
              </w:rPr>
              <w:t>부터</w:t>
            </w:r>
            <w:proofErr w:type="spellEnd"/>
            <w:r>
              <w:rPr>
                <w:rFonts w:ascii="굴림" w:eastAsia="굴림" w:hAnsi="굴림" w:hint="eastAsia"/>
                <w:szCs w:val="22"/>
              </w:rPr>
              <w:t xml:space="preserve"> 취급요망</w:t>
            </w:r>
          </w:p>
        </w:tc>
      </w:tr>
    </w:tbl>
    <w:p w:rsidR="000479C9" w:rsidRDefault="000479C9" w:rsidP="000479C9">
      <w:pPr>
        <w:jc w:val="center"/>
        <w:rPr>
          <w:rFonts w:ascii="HY견고딕" w:eastAsia="HY견고딕" w:hAnsi="굴림"/>
          <w:sz w:val="72"/>
        </w:rPr>
      </w:pP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보 도 자 료 </w:t>
      </w:r>
      <w:r>
        <w:rPr>
          <w:rFonts w:ascii="HY견고딕" w:eastAsia="HY견고딕" w:hAnsi="굴림" w:hint="eastAsia"/>
          <w:b/>
          <w:bCs/>
          <w:sz w:val="52"/>
          <w:szCs w:val="56"/>
        </w:rPr>
        <w:t>3</w:t>
      </w:r>
      <w:r w:rsidR="00C07F0A">
        <w:rPr>
          <w:rFonts w:ascii="HY견고딕" w:eastAsia="HY견고딕" w:hAnsi="굴림" w:hint="eastAsia"/>
          <w:b/>
          <w:bCs/>
          <w:sz w:val="52"/>
          <w:szCs w:val="56"/>
        </w:rPr>
        <w:t>59</w:t>
      </w:r>
      <w:r>
        <w:rPr>
          <w:rFonts w:ascii="HY견고딕" w:eastAsia="HY견고딕" w:hAnsi="굴림" w:hint="eastAsia"/>
          <w:b/>
          <w:bCs/>
          <w:sz w:val="52"/>
          <w:szCs w:val="56"/>
        </w:rPr>
        <w:t xml:space="preserve">호 </w:t>
      </w: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</w:p>
    <w:tbl>
      <w:tblPr>
        <w:tblW w:w="9180" w:type="dxa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9180"/>
      </w:tblGrid>
      <w:tr w:rsidR="000479C9" w:rsidTr="000479C9">
        <w:trPr>
          <w:cantSplit/>
          <w:trHeight w:val="1320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1ADD" w:rsidRDefault="005B1ADD" w:rsidP="005B1ADD">
            <w:pPr>
              <w:spacing w:line="300" w:lineRule="auto"/>
              <w:jc w:val="center"/>
              <w:rPr>
                <w:rFonts w:ascii="HY견고딕" w:eastAsia="HY견고딕" w:hAnsi="바탕" w:hint="eastAsia"/>
                <w:bCs/>
                <w:sz w:val="28"/>
              </w:rPr>
            </w:pPr>
          </w:p>
          <w:p w:rsidR="0063471D" w:rsidRDefault="0063471D" w:rsidP="005B1ADD">
            <w:pPr>
              <w:spacing w:line="300" w:lineRule="auto"/>
              <w:jc w:val="center"/>
              <w:rPr>
                <w:rFonts w:ascii="HY견고딕" w:eastAsia="HY견고딕" w:hAnsi="바탕"/>
                <w:bCs/>
                <w:sz w:val="28"/>
              </w:rPr>
            </w:pPr>
            <w:r>
              <w:rPr>
                <w:rFonts w:ascii="HY견고딕" w:eastAsia="HY견고딕" w:hAnsi="바탕" w:hint="eastAsia"/>
                <w:bCs/>
                <w:sz w:val="28"/>
              </w:rPr>
              <w:t>국내 최초</w:t>
            </w:r>
            <w:r w:rsidR="002A0DEB">
              <w:rPr>
                <w:rFonts w:ascii="HY견고딕" w:eastAsia="HY견고딕" w:hAnsi="바탕" w:hint="eastAsia"/>
                <w:bCs/>
                <w:sz w:val="28"/>
              </w:rPr>
              <w:t>,</w:t>
            </w:r>
            <w:r>
              <w:rPr>
                <w:rFonts w:ascii="HY견고딕" w:eastAsia="HY견고딕" w:hAnsi="바탕" w:hint="eastAsia"/>
                <w:bCs/>
                <w:sz w:val="28"/>
              </w:rPr>
              <w:t xml:space="preserve"> </w:t>
            </w:r>
            <w:r w:rsidR="002A0DEB">
              <w:rPr>
                <w:rFonts w:ascii="HY견고딕" w:eastAsia="HY견고딕" w:hAnsi="바탕" w:hint="eastAsia"/>
                <w:bCs/>
                <w:sz w:val="28"/>
              </w:rPr>
              <w:t xml:space="preserve">2013년 </w:t>
            </w:r>
            <w:r>
              <w:rPr>
                <w:rFonts w:ascii="HY견고딕" w:eastAsia="HY견고딕" w:hAnsi="바탕" w:hint="eastAsia"/>
                <w:bCs/>
                <w:sz w:val="28"/>
              </w:rPr>
              <w:t xml:space="preserve">소비자 </w:t>
            </w:r>
            <w:r>
              <w:rPr>
                <w:rFonts w:ascii="HY견고딕" w:eastAsia="HY견고딕" w:hAnsi="바탕"/>
                <w:bCs/>
                <w:sz w:val="28"/>
              </w:rPr>
              <w:t>‘</w:t>
            </w:r>
            <w:r>
              <w:rPr>
                <w:rFonts w:ascii="HY견고딕" w:eastAsia="HY견고딕" w:hAnsi="바탕" w:hint="eastAsia"/>
                <w:bCs/>
                <w:sz w:val="28"/>
              </w:rPr>
              <w:t>은행 평가순위</w:t>
            </w:r>
            <w:r>
              <w:rPr>
                <w:rFonts w:ascii="HY견고딕" w:eastAsia="HY견고딕" w:hAnsi="바탕"/>
                <w:bCs/>
                <w:sz w:val="28"/>
              </w:rPr>
              <w:t>’</w:t>
            </w:r>
            <w:r>
              <w:rPr>
                <w:rFonts w:ascii="HY견고딕" w:eastAsia="HY견고딕" w:hAnsi="바탕" w:hint="eastAsia"/>
                <w:bCs/>
                <w:sz w:val="28"/>
              </w:rPr>
              <w:t xml:space="preserve"> 공개</w:t>
            </w:r>
          </w:p>
          <w:p w:rsidR="005B1ADD" w:rsidRPr="0063471D" w:rsidRDefault="0063471D" w:rsidP="005B1ADD">
            <w:pPr>
              <w:spacing w:line="300" w:lineRule="auto"/>
              <w:jc w:val="center"/>
              <w:rPr>
                <w:rFonts w:ascii="HY견고딕" w:eastAsia="HY견고딕" w:hAnsi="바탕" w:hint="eastAsia"/>
                <w:b/>
                <w:color w:val="C00000"/>
                <w:sz w:val="28"/>
              </w:rPr>
            </w:pPr>
            <w:r>
              <w:rPr>
                <w:rFonts w:ascii="HY견고딕" w:eastAsia="HY견고딕" w:hAnsi="바탕" w:hint="eastAsia"/>
                <w:bCs/>
                <w:sz w:val="28"/>
              </w:rPr>
              <w:t xml:space="preserve"> </w:t>
            </w:r>
            <w:r w:rsidR="00257467"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>소비자 평가</w:t>
            </w:r>
            <w:r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>‘</w:t>
            </w:r>
            <w:r w:rsidR="005B1ADD"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 xml:space="preserve">좋은 </w:t>
            </w:r>
            <w:r w:rsidR="00257467"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>은행</w:t>
            </w:r>
            <w:r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>’</w:t>
            </w:r>
            <w:r w:rsidR="005B1ADD"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 xml:space="preserve">순위 </w:t>
            </w:r>
            <w:r w:rsidR="002A0DEB"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 xml:space="preserve">최초 </w:t>
            </w:r>
            <w:r w:rsidRPr="002A0DEB">
              <w:rPr>
                <w:rFonts w:ascii="HY견고딕" w:eastAsia="HY견고딕" w:hAnsi="바탕" w:hint="eastAsia"/>
                <w:b/>
                <w:bCs/>
                <w:color w:val="C00000"/>
                <w:sz w:val="44"/>
              </w:rPr>
              <w:t>발표</w:t>
            </w:r>
          </w:p>
          <w:p w:rsidR="00F35B82" w:rsidRPr="00382780" w:rsidRDefault="005B1ADD" w:rsidP="002A0DEB">
            <w:pPr>
              <w:spacing w:line="300" w:lineRule="auto"/>
              <w:ind w:firstLineChars="200" w:firstLine="480"/>
              <w:rPr>
                <w:rFonts w:ascii="HY헤드라인M" w:eastAsia="HY헤드라인M" w:hAnsi="바탕"/>
                <w:bCs/>
                <w:color w:val="FF0000"/>
                <w:sz w:val="24"/>
              </w:rPr>
            </w:pPr>
            <w:r w:rsidRPr="00AE462B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 xml:space="preserve">- </w:t>
            </w:r>
            <w:r w:rsidR="002A0DEB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 xml:space="preserve">소비자성 등 전 부문 </w:t>
            </w:r>
            <w:proofErr w:type="spellStart"/>
            <w:r w:rsidR="002A0DEB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>우량한</w:t>
            </w:r>
            <w:proofErr w:type="spellEnd"/>
            <w:r w:rsidR="002A0DEB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63471D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>신한은행</w:t>
            </w:r>
            <w:proofErr w:type="spellEnd"/>
            <w:r w:rsidR="0063471D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 xml:space="preserve"> 1</w:t>
            </w:r>
            <w:r w:rsidR="002A0DEB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>등</w:t>
            </w:r>
            <w:r w:rsidR="0063471D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 xml:space="preserve"> 차지, 2위 </w:t>
            </w:r>
            <w:proofErr w:type="spellStart"/>
            <w:r w:rsidR="00AE462B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>씨티은행</w:t>
            </w:r>
            <w:proofErr w:type="spellEnd"/>
            <w:r w:rsidR="00F35B82" w:rsidRPr="00AE462B">
              <w:rPr>
                <w:rFonts w:ascii="HY헤드라인M" w:eastAsia="HY헤드라인M" w:hAnsi="바탕" w:hint="eastAsia"/>
                <w:bCs/>
                <w:color w:val="000000" w:themeColor="text1"/>
                <w:sz w:val="24"/>
              </w:rPr>
              <w:t xml:space="preserve"> </w:t>
            </w:r>
          </w:p>
          <w:p w:rsidR="002A0DEB" w:rsidRDefault="00F35B82" w:rsidP="002A0DEB">
            <w:pPr>
              <w:spacing w:line="300" w:lineRule="auto"/>
              <w:ind w:firstLineChars="200" w:firstLine="480"/>
              <w:rPr>
                <w:rFonts w:ascii="HY헤드라인M" w:eastAsia="HY헤드라인M" w:hAnsi="바탕" w:hint="eastAsia"/>
                <w:bCs/>
                <w:sz w:val="24"/>
              </w:rPr>
            </w:pPr>
            <w:r>
              <w:rPr>
                <w:rFonts w:ascii="HY헤드라인M" w:eastAsia="HY헤드라인M" w:hAnsi="바탕" w:hint="eastAsia"/>
                <w:bCs/>
                <w:sz w:val="24"/>
              </w:rPr>
              <w:t xml:space="preserve">- </w:t>
            </w:r>
            <w:r w:rsidR="002A0DEB">
              <w:rPr>
                <w:rFonts w:ascii="HY헤드라인M" w:eastAsia="HY헤드라인M" w:hAnsi="바탕" w:hint="eastAsia"/>
                <w:bCs/>
                <w:sz w:val="24"/>
              </w:rPr>
              <w:t>모든 은행 안정성, 소비자성, 건전성, 수익성 4</w:t>
            </w:r>
            <w:proofErr w:type="spellStart"/>
            <w:r w:rsidR="002A0DEB">
              <w:rPr>
                <w:rFonts w:ascii="HY헤드라인M" w:eastAsia="HY헤드라인M" w:hAnsi="바탕" w:hint="eastAsia"/>
                <w:bCs/>
                <w:sz w:val="24"/>
              </w:rPr>
              <w:t>대부문</w:t>
            </w:r>
            <w:proofErr w:type="spellEnd"/>
            <w:r w:rsidR="002A0DEB">
              <w:rPr>
                <w:rFonts w:ascii="HY헤드라인M" w:eastAsia="HY헤드라인M" w:hAnsi="바탕" w:hint="eastAsia"/>
                <w:bCs/>
                <w:sz w:val="24"/>
              </w:rPr>
              <w:t xml:space="preserve"> 11</w:t>
            </w:r>
            <w:proofErr w:type="spellStart"/>
            <w:r w:rsidR="002A0DEB">
              <w:rPr>
                <w:rFonts w:ascii="HY헤드라인M" w:eastAsia="HY헤드라인M" w:hAnsi="바탕" w:hint="eastAsia"/>
                <w:bCs/>
                <w:sz w:val="24"/>
              </w:rPr>
              <w:t>개항목</w:t>
            </w:r>
            <w:proofErr w:type="spellEnd"/>
            <w:r w:rsidR="002A0DEB">
              <w:rPr>
                <w:rFonts w:ascii="HY헤드라인M" w:eastAsia="HY헤드라인M" w:hAnsi="바탕" w:hint="eastAsia"/>
                <w:bCs/>
                <w:sz w:val="24"/>
              </w:rPr>
              <w:t xml:space="preserve"> 평가 결과</w:t>
            </w:r>
          </w:p>
          <w:p w:rsidR="000479C9" w:rsidRDefault="00773494" w:rsidP="002A0DEB">
            <w:pPr>
              <w:spacing w:line="300" w:lineRule="auto"/>
              <w:ind w:firstLineChars="200" w:firstLine="480"/>
              <w:rPr>
                <w:rFonts w:ascii="굴림체" w:eastAsia="굴림체" w:hAnsi="굴림체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HY헤드라인M" w:eastAsia="HY헤드라인M" w:hAnsi="바탕" w:hint="eastAsia"/>
                <w:bCs/>
                <w:sz w:val="24"/>
              </w:rPr>
              <w:t xml:space="preserve">  </w:t>
            </w:r>
          </w:p>
        </w:tc>
      </w:tr>
    </w:tbl>
    <w:p w:rsidR="000479C9" w:rsidRDefault="000479C9" w:rsidP="000479C9">
      <w:pPr>
        <w:ind w:rightChars="22" w:right="44"/>
        <w:rPr>
          <w:rFonts w:hAnsi="바탕"/>
          <w:bCs/>
          <w:sz w:val="24"/>
          <w:szCs w:val="26"/>
        </w:rPr>
      </w:pPr>
    </w:p>
    <w:p w:rsidR="00382780" w:rsidRDefault="005B1ADD" w:rsidP="005B1ADD">
      <w:pPr>
        <w:rPr>
          <w:rFonts w:hAnsi="바탕" w:hint="eastAsia"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>□</w:t>
      </w:r>
      <w:r>
        <w:rPr>
          <w:rFonts w:hAnsi="바탕"/>
          <w:b/>
          <w:bCs/>
          <w:sz w:val="24"/>
          <w:szCs w:val="26"/>
        </w:rPr>
        <w:t xml:space="preserve"> </w:t>
      </w:r>
      <w:r w:rsidR="006500DB">
        <w:rPr>
          <w:rFonts w:hAnsi="바탕" w:hint="eastAsia"/>
          <w:b/>
          <w:bCs/>
          <w:sz w:val="24"/>
          <w:szCs w:val="26"/>
        </w:rPr>
        <w:t>(사)</w:t>
      </w:r>
      <w:r>
        <w:rPr>
          <w:rFonts w:hAnsi="바탕" w:hint="eastAsia"/>
          <w:b/>
          <w:bCs/>
          <w:sz w:val="24"/>
        </w:rPr>
        <w:t>금융소비자연맹(</w:t>
      </w:r>
      <w:hyperlink r:id="rId11" w:history="1">
        <w:r w:rsidRPr="00BB0D4B">
          <w:rPr>
            <w:rStyle w:val="a3"/>
            <w:rFonts w:hAnsi="바탕" w:hint="eastAsia"/>
            <w:b/>
            <w:bCs/>
            <w:sz w:val="24"/>
          </w:rPr>
          <w:t>www.kfco.org</w:t>
        </w:r>
      </w:hyperlink>
      <w:r w:rsidR="00F35B82">
        <w:rPr>
          <w:rFonts w:hint="eastAsia"/>
        </w:rPr>
        <w:t xml:space="preserve">, </w:t>
      </w:r>
      <w:r w:rsidR="00F35B82" w:rsidRPr="00F35B82">
        <w:rPr>
          <w:rFonts w:hint="eastAsia"/>
          <w:b/>
          <w:sz w:val="24"/>
        </w:rPr>
        <w:t>회장 김영선</w:t>
      </w:r>
      <w:r w:rsidR="00AB0C33">
        <w:rPr>
          <w:rFonts w:hint="eastAsia"/>
          <w:b/>
          <w:sz w:val="24"/>
        </w:rPr>
        <w:t xml:space="preserve">, 이하 </w:t>
      </w:r>
      <w:r w:rsidR="00AB0C33">
        <w:rPr>
          <w:b/>
          <w:sz w:val="24"/>
        </w:rPr>
        <w:t>‘</w:t>
      </w:r>
      <w:r w:rsidR="00AB0C33">
        <w:rPr>
          <w:rFonts w:hint="eastAsia"/>
          <w:b/>
          <w:sz w:val="24"/>
        </w:rPr>
        <w:t>금소연</w:t>
      </w:r>
      <w:r w:rsidR="00AB0C33">
        <w:rPr>
          <w:b/>
          <w:sz w:val="24"/>
        </w:rPr>
        <w:t>’</w:t>
      </w:r>
      <w:r>
        <w:rPr>
          <w:rFonts w:hAnsi="바탕" w:hint="eastAsia"/>
          <w:b/>
          <w:bCs/>
          <w:sz w:val="24"/>
        </w:rPr>
        <w:t xml:space="preserve">)은 </w:t>
      </w:r>
      <w:r w:rsidR="00DC7294">
        <w:rPr>
          <w:rFonts w:hAnsi="바탕" w:hint="eastAsia"/>
          <w:b/>
          <w:bCs/>
          <w:sz w:val="24"/>
        </w:rPr>
        <w:t xml:space="preserve">은행의 공식적인 개별 </w:t>
      </w:r>
      <w:r w:rsidR="002A0DEB">
        <w:rPr>
          <w:rFonts w:hAnsi="바탕" w:hint="eastAsia"/>
          <w:b/>
          <w:bCs/>
          <w:sz w:val="24"/>
        </w:rPr>
        <w:t>공시자료</w:t>
      </w:r>
      <w:r w:rsidR="00DC7294">
        <w:rPr>
          <w:rFonts w:hAnsi="바탕" w:hint="eastAsia"/>
          <w:b/>
          <w:bCs/>
          <w:sz w:val="24"/>
        </w:rPr>
        <w:t>를 종합 분석하여 단순 명료한 소비자 정보를 생성</w:t>
      </w:r>
      <w:r w:rsidR="002A0DEB">
        <w:rPr>
          <w:rFonts w:hAnsi="바탕" w:hint="eastAsia"/>
          <w:b/>
          <w:bCs/>
          <w:sz w:val="24"/>
        </w:rPr>
        <w:t>해서</w:t>
      </w:r>
      <w:r w:rsidR="00DC7294">
        <w:rPr>
          <w:rFonts w:hAnsi="바탕" w:hint="eastAsia"/>
          <w:b/>
          <w:bCs/>
          <w:sz w:val="24"/>
        </w:rPr>
        <w:t xml:space="preserve"> 금융</w:t>
      </w:r>
      <w:r>
        <w:rPr>
          <w:rFonts w:hAnsi="바탕" w:hint="eastAsia"/>
          <w:b/>
          <w:bCs/>
          <w:sz w:val="24"/>
        </w:rPr>
        <w:t xml:space="preserve">소비자에게 </w:t>
      </w:r>
      <w:r w:rsidR="00DC7294">
        <w:rPr>
          <w:rFonts w:hAnsi="바탕" w:hint="eastAsia"/>
          <w:b/>
          <w:bCs/>
          <w:sz w:val="24"/>
        </w:rPr>
        <w:t>유익한 은행 선택 정보를 제공하</w:t>
      </w:r>
      <w:r>
        <w:rPr>
          <w:rFonts w:hAnsi="바탕" w:hint="eastAsia"/>
          <w:b/>
          <w:bCs/>
          <w:sz w:val="24"/>
        </w:rPr>
        <w:t>기 위하여</w:t>
      </w:r>
      <w:r w:rsidR="002A0DEB">
        <w:rPr>
          <w:rFonts w:hAnsi="바탕" w:hint="eastAsia"/>
          <w:b/>
          <w:bCs/>
          <w:sz w:val="24"/>
        </w:rPr>
        <w:t xml:space="preserve">, </w:t>
      </w:r>
      <w:r w:rsidR="00D86C26">
        <w:rPr>
          <w:rFonts w:hAnsi="바탕" w:hint="eastAsia"/>
          <w:b/>
          <w:bCs/>
          <w:sz w:val="24"/>
        </w:rPr>
        <w:t xml:space="preserve">17개 </w:t>
      </w:r>
      <w:r w:rsidR="002A0DEB">
        <w:rPr>
          <w:rFonts w:hAnsi="바탕" w:hint="eastAsia"/>
          <w:b/>
          <w:bCs/>
          <w:sz w:val="24"/>
        </w:rPr>
        <w:t xml:space="preserve">국내 모든 </w:t>
      </w:r>
      <w:r w:rsidR="00257467">
        <w:rPr>
          <w:rFonts w:hAnsi="바탕" w:hint="eastAsia"/>
          <w:b/>
          <w:bCs/>
          <w:sz w:val="24"/>
        </w:rPr>
        <w:t>은행</w:t>
      </w:r>
      <w:r w:rsidR="002A0DEB">
        <w:rPr>
          <w:rFonts w:hAnsi="바탕" w:hint="eastAsia"/>
          <w:b/>
          <w:bCs/>
          <w:sz w:val="24"/>
        </w:rPr>
        <w:t>을</w:t>
      </w:r>
      <w:r>
        <w:rPr>
          <w:rFonts w:hAnsi="바탕" w:hint="eastAsia"/>
          <w:b/>
          <w:bCs/>
          <w:sz w:val="24"/>
        </w:rPr>
        <w:t xml:space="preserve"> </w:t>
      </w:r>
      <w:r w:rsidR="002A0DEB">
        <w:rPr>
          <w:rFonts w:hAnsi="바탕" w:hint="eastAsia"/>
          <w:b/>
          <w:bCs/>
          <w:sz w:val="24"/>
        </w:rPr>
        <w:t>평가</w:t>
      </w:r>
      <w:r>
        <w:rPr>
          <w:rFonts w:hAnsi="바탕" w:hint="eastAsia"/>
          <w:b/>
          <w:bCs/>
          <w:sz w:val="24"/>
          <w:szCs w:val="26"/>
        </w:rPr>
        <w:t xml:space="preserve">하여 </w:t>
      </w:r>
      <w:r w:rsidR="002A0DEB">
        <w:rPr>
          <w:rFonts w:hAnsi="바탕" w:hint="eastAsia"/>
          <w:b/>
          <w:bCs/>
          <w:sz w:val="24"/>
          <w:szCs w:val="26"/>
        </w:rPr>
        <w:t xml:space="preserve">국내 최초로 소비자평가 </w:t>
      </w:r>
      <w:r w:rsidR="002A0DEB">
        <w:rPr>
          <w:rFonts w:hAnsi="바탕"/>
          <w:b/>
          <w:bCs/>
          <w:sz w:val="24"/>
          <w:szCs w:val="26"/>
        </w:rPr>
        <w:t>‘</w:t>
      </w:r>
      <w:r>
        <w:rPr>
          <w:rFonts w:hAnsi="바탕" w:hint="eastAsia"/>
          <w:b/>
          <w:bCs/>
          <w:sz w:val="24"/>
          <w:szCs w:val="26"/>
        </w:rPr>
        <w:t>좋은</w:t>
      </w:r>
      <w:r w:rsidR="006500DB">
        <w:rPr>
          <w:rFonts w:hAnsi="바탕" w:hint="eastAsia"/>
          <w:b/>
          <w:bCs/>
          <w:sz w:val="24"/>
          <w:szCs w:val="26"/>
        </w:rPr>
        <w:t xml:space="preserve"> 은행</w:t>
      </w:r>
      <w:r w:rsidR="002A0DEB">
        <w:rPr>
          <w:rFonts w:hAnsi="바탕"/>
          <w:b/>
          <w:bCs/>
          <w:sz w:val="24"/>
          <w:szCs w:val="26"/>
        </w:rPr>
        <w:t>’</w:t>
      </w:r>
      <w:r>
        <w:rPr>
          <w:rFonts w:hAnsi="바탕" w:hint="eastAsia"/>
          <w:b/>
          <w:bCs/>
          <w:sz w:val="24"/>
          <w:szCs w:val="26"/>
        </w:rPr>
        <w:t xml:space="preserve"> 순위</w:t>
      </w:r>
      <w:r w:rsidR="002A0DEB">
        <w:rPr>
          <w:rFonts w:hAnsi="바탕" w:hint="eastAsia"/>
          <w:b/>
          <w:bCs/>
          <w:sz w:val="24"/>
          <w:szCs w:val="26"/>
        </w:rPr>
        <w:t>를</w:t>
      </w:r>
      <w:r>
        <w:rPr>
          <w:rFonts w:hAnsi="바탕" w:hint="eastAsia"/>
          <w:b/>
          <w:bCs/>
          <w:sz w:val="24"/>
          <w:szCs w:val="26"/>
        </w:rPr>
        <w:t xml:space="preserve"> 공개</w:t>
      </w:r>
      <w:r w:rsidR="002A0DEB">
        <w:rPr>
          <w:rFonts w:hAnsi="바탕" w:hint="eastAsia"/>
          <w:b/>
          <w:bCs/>
          <w:sz w:val="24"/>
          <w:szCs w:val="26"/>
        </w:rPr>
        <w:t xml:space="preserve"> 발표</w:t>
      </w:r>
      <w:r>
        <w:rPr>
          <w:rFonts w:hAnsi="바탕" w:hint="eastAsia"/>
          <w:b/>
          <w:bCs/>
          <w:sz w:val="24"/>
          <w:szCs w:val="26"/>
        </w:rPr>
        <w:t>하였음.</w:t>
      </w:r>
      <w:r>
        <w:rPr>
          <w:rFonts w:hAnsi="바탕" w:hint="eastAsia"/>
          <w:sz w:val="24"/>
          <w:szCs w:val="26"/>
        </w:rPr>
        <w:t xml:space="preserve"> </w:t>
      </w:r>
    </w:p>
    <w:p w:rsidR="00D86C26" w:rsidRPr="0085767F" w:rsidRDefault="00D86C26" w:rsidP="005B1ADD">
      <w:pPr>
        <w:rPr>
          <w:rFonts w:hAnsi="바탕"/>
          <w:color w:val="002060"/>
          <w:sz w:val="22"/>
          <w:szCs w:val="26"/>
        </w:rPr>
      </w:pPr>
      <w:r w:rsidRPr="0085767F">
        <w:rPr>
          <w:rFonts w:hAnsi="바탕" w:hint="eastAsia"/>
          <w:color w:val="002060"/>
          <w:sz w:val="22"/>
          <w:szCs w:val="26"/>
        </w:rPr>
        <w:t>※ 특수은행인 산업은행과 조합인 수협도 소비자정보제공 차원에서 포함시킴.</w:t>
      </w:r>
    </w:p>
    <w:p w:rsidR="0077311A" w:rsidRPr="0077311A" w:rsidRDefault="0077311A" w:rsidP="005B1ADD">
      <w:pPr>
        <w:rPr>
          <w:rFonts w:hAnsi="바탕"/>
          <w:b/>
          <w:bCs/>
          <w:sz w:val="24"/>
        </w:rPr>
      </w:pPr>
    </w:p>
    <w:p w:rsidR="00DC7294" w:rsidRPr="008132C0" w:rsidRDefault="008132C0" w:rsidP="005B1ADD">
      <w:pPr>
        <w:rPr>
          <w:rFonts w:hAnsi="바탕"/>
          <w:bCs/>
          <w:sz w:val="24"/>
        </w:rPr>
      </w:pPr>
      <w:r w:rsidRPr="008132C0">
        <w:rPr>
          <w:rFonts w:hAnsi="바탕" w:hint="eastAsia"/>
          <w:sz w:val="24"/>
          <w:szCs w:val="26"/>
        </w:rPr>
        <w:t>□</w:t>
      </w:r>
      <w:r w:rsidRPr="008132C0">
        <w:rPr>
          <w:rFonts w:hAnsi="바탕"/>
          <w:sz w:val="24"/>
          <w:szCs w:val="26"/>
        </w:rPr>
        <w:t xml:space="preserve"> </w:t>
      </w:r>
      <w:r w:rsidR="0077311A" w:rsidRPr="008132C0">
        <w:rPr>
          <w:rFonts w:hAnsi="바탕" w:hint="eastAsia"/>
          <w:bCs/>
          <w:sz w:val="24"/>
        </w:rPr>
        <w:t>올해 최초로 실시한 금융소비자 평가 좋은 은행 순위에서</w:t>
      </w:r>
      <w:r w:rsidR="005B1ADD" w:rsidRPr="008132C0">
        <w:rPr>
          <w:rFonts w:hAnsi="바탕" w:hint="eastAsia"/>
          <w:bCs/>
          <w:sz w:val="24"/>
        </w:rPr>
        <w:t xml:space="preserve"> </w:t>
      </w:r>
      <w:proofErr w:type="spellStart"/>
      <w:r w:rsidR="00DC7294" w:rsidRPr="008132C0">
        <w:rPr>
          <w:rFonts w:hAnsi="바탕" w:hint="eastAsia"/>
          <w:bCs/>
          <w:sz w:val="24"/>
        </w:rPr>
        <w:t>신한은행</w:t>
      </w:r>
      <w:r w:rsidR="0077311A" w:rsidRPr="008132C0">
        <w:rPr>
          <w:rFonts w:hAnsi="바탕" w:hint="eastAsia"/>
          <w:bCs/>
          <w:sz w:val="24"/>
        </w:rPr>
        <w:t>이</w:t>
      </w:r>
      <w:proofErr w:type="spellEnd"/>
      <w:r w:rsidR="0077311A" w:rsidRPr="008132C0">
        <w:rPr>
          <w:rFonts w:hAnsi="바탕" w:hint="eastAsia"/>
          <w:bCs/>
          <w:sz w:val="24"/>
        </w:rPr>
        <w:t xml:space="preserve"> </w:t>
      </w:r>
      <w:r w:rsidR="00BF5476" w:rsidRPr="008132C0">
        <w:rPr>
          <w:rFonts w:hAnsi="바탕" w:hint="eastAsia"/>
          <w:bCs/>
          <w:sz w:val="24"/>
        </w:rPr>
        <w:t xml:space="preserve">1위를 차지하였음. </w:t>
      </w:r>
      <w:proofErr w:type="spellStart"/>
      <w:r w:rsidR="00BF5476" w:rsidRPr="008132C0">
        <w:rPr>
          <w:rFonts w:hAnsi="바탕" w:hint="eastAsia"/>
          <w:bCs/>
          <w:sz w:val="24"/>
        </w:rPr>
        <w:t>신한은행은</w:t>
      </w:r>
      <w:proofErr w:type="spellEnd"/>
      <w:r w:rsidR="00BF5476" w:rsidRPr="008132C0">
        <w:rPr>
          <w:rFonts w:hAnsi="바탕" w:hint="eastAsia"/>
          <w:bCs/>
          <w:sz w:val="24"/>
        </w:rPr>
        <w:t xml:space="preserve"> </w:t>
      </w:r>
      <w:r w:rsidR="0077311A" w:rsidRPr="008132C0">
        <w:rPr>
          <w:rFonts w:hAnsi="바탕" w:hint="eastAsia"/>
          <w:bCs/>
          <w:sz w:val="24"/>
        </w:rPr>
        <w:t>소비자성</w:t>
      </w:r>
      <w:r w:rsidR="00DF398B" w:rsidRPr="008132C0">
        <w:rPr>
          <w:rFonts w:hAnsi="바탕" w:hint="eastAsia"/>
          <w:bCs/>
          <w:sz w:val="24"/>
        </w:rPr>
        <w:t xml:space="preserve"> 부문</w:t>
      </w:r>
      <w:r w:rsidR="0077311A" w:rsidRPr="008132C0">
        <w:rPr>
          <w:rFonts w:hAnsi="바탕" w:hint="eastAsia"/>
          <w:bCs/>
          <w:sz w:val="24"/>
        </w:rPr>
        <w:t xml:space="preserve"> 1</w:t>
      </w:r>
      <w:r w:rsidR="00AB4AE2" w:rsidRPr="008132C0">
        <w:rPr>
          <w:rFonts w:hAnsi="바탕" w:hint="eastAsia"/>
          <w:bCs/>
          <w:sz w:val="24"/>
        </w:rPr>
        <w:t xml:space="preserve"> </w:t>
      </w:r>
      <w:r w:rsidR="0077311A" w:rsidRPr="008132C0">
        <w:rPr>
          <w:rFonts w:hAnsi="바탕" w:hint="eastAsia"/>
          <w:bCs/>
          <w:sz w:val="24"/>
        </w:rPr>
        <w:t xml:space="preserve">위를 </w:t>
      </w:r>
      <w:r w:rsidR="00DF398B" w:rsidRPr="008132C0">
        <w:rPr>
          <w:rFonts w:hAnsi="바탕" w:hint="eastAsia"/>
          <w:bCs/>
          <w:sz w:val="24"/>
        </w:rPr>
        <w:t>비롯</w:t>
      </w:r>
      <w:r w:rsidR="0077311A" w:rsidRPr="008132C0">
        <w:rPr>
          <w:rFonts w:hAnsi="바탕" w:hint="eastAsia"/>
          <w:bCs/>
          <w:sz w:val="24"/>
        </w:rPr>
        <w:t xml:space="preserve"> 전 부문에서도 </w:t>
      </w:r>
      <w:r w:rsidR="00BF5476" w:rsidRPr="008132C0">
        <w:rPr>
          <w:rFonts w:hAnsi="바탕" w:hint="eastAsia"/>
          <w:bCs/>
          <w:sz w:val="24"/>
        </w:rPr>
        <w:t>골</w:t>
      </w:r>
      <w:r w:rsidR="00DF398B" w:rsidRPr="008132C0">
        <w:rPr>
          <w:rFonts w:hAnsi="바탕" w:hint="eastAsia"/>
          <w:bCs/>
          <w:sz w:val="24"/>
        </w:rPr>
        <w:t>고</w:t>
      </w:r>
      <w:r w:rsidR="00AE462B" w:rsidRPr="008132C0">
        <w:rPr>
          <w:rFonts w:hAnsi="바탕" w:hint="eastAsia"/>
          <w:bCs/>
          <w:sz w:val="24"/>
        </w:rPr>
        <w:t>루 좋은</w:t>
      </w:r>
      <w:r w:rsidR="00AB4AE2" w:rsidRPr="008132C0">
        <w:rPr>
          <w:rFonts w:hAnsi="바탕" w:hint="eastAsia"/>
          <w:bCs/>
          <w:sz w:val="24"/>
        </w:rPr>
        <w:t xml:space="preserve"> 평가를 받아 </w:t>
      </w:r>
      <w:r w:rsidR="00DF398B" w:rsidRPr="008132C0">
        <w:rPr>
          <w:rFonts w:hAnsi="바탕" w:hint="eastAsia"/>
          <w:bCs/>
          <w:sz w:val="24"/>
        </w:rPr>
        <w:t xml:space="preserve">종합 </w:t>
      </w:r>
      <w:r w:rsidR="00AB4AE2" w:rsidRPr="008132C0">
        <w:rPr>
          <w:rFonts w:hAnsi="바탕" w:hint="eastAsia"/>
          <w:bCs/>
          <w:sz w:val="24"/>
        </w:rPr>
        <w:t xml:space="preserve">1 위를 </w:t>
      </w:r>
      <w:r w:rsidR="00DF398B" w:rsidRPr="008132C0">
        <w:rPr>
          <w:rFonts w:hAnsi="바탕" w:hint="eastAsia"/>
          <w:bCs/>
          <w:sz w:val="24"/>
        </w:rPr>
        <w:t>하였고</w:t>
      </w:r>
      <w:r w:rsidR="00AB4AE2" w:rsidRPr="008132C0">
        <w:rPr>
          <w:rFonts w:hAnsi="바탕" w:hint="eastAsia"/>
          <w:bCs/>
          <w:sz w:val="24"/>
        </w:rPr>
        <w:t xml:space="preserve">, 씨티은행이 안정성과 건전성 부문에서 각 1 위에 힘 입어 </w:t>
      </w:r>
      <w:r w:rsidR="00DF398B" w:rsidRPr="008132C0">
        <w:rPr>
          <w:rFonts w:hAnsi="바탕" w:hint="eastAsia"/>
          <w:bCs/>
          <w:sz w:val="24"/>
        </w:rPr>
        <w:t xml:space="preserve">종합 </w:t>
      </w:r>
      <w:r w:rsidR="00AB4AE2" w:rsidRPr="008132C0">
        <w:rPr>
          <w:rFonts w:hAnsi="바탕" w:hint="eastAsia"/>
          <w:bCs/>
          <w:sz w:val="24"/>
        </w:rPr>
        <w:t xml:space="preserve">2위를 </w:t>
      </w:r>
      <w:r w:rsidR="00AE462B" w:rsidRPr="008132C0">
        <w:rPr>
          <w:rFonts w:hAnsi="바탕" w:hint="eastAsia"/>
          <w:bCs/>
          <w:sz w:val="24"/>
        </w:rPr>
        <w:t>차지</w:t>
      </w:r>
      <w:r w:rsidR="00AB4AE2" w:rsidRPr="008132C0">
        <w:rPr>
          <w:rFonts w:hAnsi="바탕" w:hint="eastAsia"/>
          <w:bCs/>
          <w:sz w:val="24"/>
        </w:rPr>
        <w:t xml:space="preserve">함. 대구은행은 지방은행으로 상대적 열세임에도 전반적인 좋은 평가를 받아 </w:t>
      </w:r>
      <w:r w:rsidR="00DF398B" w:rsidRPr="008132C0">
        <w:rPr>
          <w:rFonts w:hAnsi="바탕" w:hint="eastAsia"/>
          <w:bCs/>
          <w:sz w:val="24"/>
        </w:rPr>
        <w:t xml:space="preserve">종합 </w:t>
      </w:r>
      <w:r w:rsidR="007C45F8">
        <w:rPr>
          <w:rFonts w:hAnsi="바탕" w:hint="eastAsia"/>
          <w:bCs/>
          <w:sz w:val="24"/>
        </w:rPr>
        <w:t>3</w:t>
      </w:r>
      <w:r w:rsidR="00AB4AE2" w:rsidRPr="008132C0">
        <w:rPr>
          <w:rFonts w:hAnsi="바탕" w:hint="eastAsia"/>
          <w:bCs/>
          <w:sz w:val="24"/>
        </w:rPr>
        <w:t xml:space="preserve"> 위를 </w:t>
      </w:r>
      <w:r w:rsidR="00DF398B" w:rsidRPr="008132C0">
        <w:rPr>
          <w:rFonts w:hAnsi="바탕" w:hint="eastAsia"/>
          <w:bCs/>
          <w:sz w:val="24"/>
        </w:rPr>
        <w:t>함.</w:t>
      </w:r>
    </w:p>
    <w:p w:rsidR="00AB4AE2" w:rsidRPr="008132C0" w:rsidRDefault="00AB4AE2" w:rsidP="005B1ADD">
      <w:pPr>
        <w:rPr>
          <w:rFonts w:hAnsi="바탕"/>
          <w:bCs/>
          <w:sz w:val="24"/>
        </w:rPr>
      </w:pPr>
    </w:p>
    <w:p w:rsidR="00DC7294" w:rsidRPr="008132C0" w:rsidRDefault="007F5809" w:rsidP="005B1ADD">
      <w:pPr>
        <w:rPr>
          <w:rFonts w:hAnsi="바탕"/>
          <w:b/>
          <w:bCs/>
          <w:sz w:val="24"/>
        </w:rPr>
      </w:pPr>
      <w:r w:rsidRPr="008132C0">
        <w:rPr>
          <w:rFonts w:hAnsi="바탕" w:hint="eastAsia"/>
          <w:b/>
          <w:bCs/>
          <w:sz w:val="24"/>
        </w:rPr>
        <w:t xml:space="preserve">반면에 </w:t>
      </w:r>
      <w:r w:rsidR="00D86C26">
        <w:rPr>
          <w:rFonts w:hAnsi="바탕" w:hint="eastAsia"/>
          <w:b/>
          <w:bCs/>
          <w:sz w:val="24"/>
        </w:rPr>
        <w:t xml:space="preserve">전북은행과 </w:t>
      </w:r>
      <w:r w:rsidRPr="008132C0">
        <w:rPr>
          <w:rFonts w:hAnsi="바탕" w:hint="eastAsia"/>
          <w:b/>
          <w:bCs/>
          <w:sz w:val="24"/>
        </w:rPr>
        <w:t>외환은행은 부문별 부진한 평가로 각각 16위, 17위인 최하위</w:t>
      </w:r>
      <w:r w:rsidR="00D470BE" w:rsidRPr="008132C0">
        <w:rPr>
          <w:rFonts w:hAnsi="바탕" w:hint="eastAsia"/>
          <w:b/>
          <w:bCs/>
          <w:sz w:val="24"/>
        </w:rPr>
        <w:t>권에 있는데 반해</w:t>
      </w:r>
      <w:r w:rsidRPr="008132C0">
        <w:rPr>
          <w:rFonts w:hAnsi="바탕" w:hint="eastAsia"/>
          <w:b/>
          <w:bCs/>
          <w:sz w:val="24"/>
        </w:rPr>
        <w:t xml:space="preserve"> </w:t>
      </w:r>
      <w:r w:rsidR="005C20D8" w:rsidRPr="008132C0">
        <w:rPr>
          <w:rFonts w:hAnsi="바탕" w:hint="eastAsia"/>
          <w:b/>
          <w:bCs/>
          <w:sz w:val="24"/>
        </w:rPr>
        <w:t xml:space="preserve">지방은행인 대구은행, 부산은행, 제주은행은 영업점이 적어 </w:t>
      </w:r>
      <w:r w:rsidR="008773B9">
        <w:rPr>
          <w:rFonts w:hAnsi="바탕" w:hint="eastAsia"/>
          <w:b/>
          <w:bCs/>
          <w:sz w:val="24"/>
        </w:rPr>
        <w:t>소비자</w:t>
      </w:r>
      <w:r w:rsidR="005C20D8" w:rsidRPr="008132C0">
        <w:rPr>
          <w:rFonts w:hAnsi="바탕" w:hint="eastAsia"/>
          <w:b/>
          <w:bCs/>
          <w:sz w:val="24"/>
        </w:rPr>
        <w:t xml:space="preserve"> 인지도가 낮음에도 효율적인 경영으로 상위권에 </w:t>
      </w:r>
      <w:r w:rsidR="00DF398B" w:rsidRPr="008132C0">
        <w:rPr>
          <w:rFonts w:hAnsi="바탕" w:hint="eastAsia"/>
          <w:b/>
          <w:bCs/>
          <w:sz w:val="24"/>
        </w:rPr>
        <w:t>위치함.</w:t>
      </w:r>
      <w:r w:rsidR="005C20D8" w:rsidRPr="008132C0">
        <w:rPr>
          <w:rFonts w:hAnsi="바탕" w:hint="eastAsia"/>
          <w:b/>
          <w:bCs/>
          <w:sz w:val="24"/>
        </w:rPr>
        <w:t xml:space="preserve"> </w:t>
      </w:r>
    </w:p>
    <w:p w:rsidR="007F5809" w:rsidRPr="00D86C26" w:rsidRDefault="007F5809" w:rsidP="005B1ADD">
      <w:pPr>
        <w:rPr>
          <w:rFonts w:hAnsi="바탕"/>
          <w:b/>
          <w:bCs/>
          <w:sz w:val="24"/>
        </w:rPr>
      </w:pPr>
    </w:p>
    <w:p w:rsidR="006578F2" w:rsidRDefault="00730D73" w:rsidP="008A2750">
      <w:pPr>
        <w:rPr>
          <w:rFonts w:hAnsi="바탕"/>
          <w:bCs/>
          <w:sz w:val="24"/>
          <w:szCs w:val="26"/>
        </w:rPr>
      </w:pPr>
      <w:r w:rsidRPr="006D4DC6">
        <w:rPr>
          <w:rFonts w:hAnsi="바탕" w:hint="eastAsia"/>
          <w:bCs/>
          <w:sz w:val="24"/>
          <w:szCs w:val="26"/>
        </w:rPr>
        <w:t>□</w:t>
      </w:r>
      <w:r w:rsidRPr="006D4DC6">
        <w:rPr>
          <w:rFonts w:hAnsi="바탕"/>
          <w:bCs/>
          <w:sz w:val="24"/>
          <w:szCs w:val="26"/>
        </w:rPr>
        <w:t xml:space="preserve"> </w:t>
      </w:r>
      <w:r w:rsidR="008A2750">
        <w:rPr>
          <w:rFonts w:hAnsi="바탕" w:hint="eastAsia"/>
          <w:bCs/>
          <w:sz w:val="24"/>
          <w:szCs w:val="26"/>
        </w:rPr>
        <w:t xml:space="preserve">은행의 홍보 및 선전을 위해 필요한 개별 은행 정보만 제공되었을 뿐, 소비자입장에서 </w:t>
      </w:r>
      <w:r w:rsidR="00BF5476">
        <w:rPr>
          <w:rFonts w:hAnsi="바탕" w:hint="eastAsia"/>
          <w:bCs/>
          <w:sz w:val="24"/>
          <w:szCs w:val="26"/>
        </w:rPr>
        <w:t xml:space="preserve">은행 </w:t>
      </w:r>
      <w:r w:rsidR="006578F2">
        <w:rPr>
          <w:rFonts w:hAnsi="바탕" w:hint="eastAsia"/>
          <w:bCs/>
          <w:sz w:val="24"/>
          <w:szCs w:val="26"/>
        </w:rPr>
        <w:t xml:space="preserve">선택에 유익한 종합적인 </w:t>
      </w:r>
      <w:r w:rsidR="00BF5476">
        <w:rPr>
          <w:rFonts w:hAnsi="바탕" w:hint="eastAsia"/>
          <w:bCs/>
          <w:sz w:val="24"/>
          <w:szCs w:val="26"/>
        </w:rPr>
        <w:t xml:space="preserve">순위 </w:t>
      </w:r>
      <w:r w:rsidR="006578F2">
        <w:rPr>
          <w:rFonts w:hAnsi="바탕" w:hint="eastAsia"/>
          <w:bCs/>
          <w:sz w:val="24"/>
          <w:szCs w:val="26"/>
        </w:rPr>
        <w:t>정보는 전무한 상태</w:t>
      </w:r>
      <w:r w:rsidR="00BF5476">
        <w:rPr>
          <w:rFonts w:hAnsi="바탕" w:hint="eastAsia"/>
          <w:bCs/>
          <w:sz w:val="24"/>
          <w:szCs w:val="26"/>
        </w:rPr>
        <w:t>로</w:t>
      </w:r>
      <w:r w:rsidR="006578F2">
        <w:rPr>
          <w:rFonts w:hAnsi="바탕" w:hint="eastAsia"/>
          <w:bCs/>
          <w:sz w:val="24"/>
          <w:szCs w:val="26"/>
        </w:rPr>
        <w:t xml:space="preserve"> 이번에 최초로 종합 평가를 하여 정보를 제공하는데 의의가 있</w:t>
      </w:r>
      <w:r w:rsidR="00BF5476">
        <w:rPr>
          <w:rFonts w:hAnsi="바탕" w:hint="eastAsia"/>
          <w:bCs/>
          <w:sz w:val="24"/>
          <w:szCs w:val="26"/>
        </w:rPr>
        <w:t>음.</w:t>
      </w:r>
      <w:r w:rsidR="005F071A">
        <w:rPr>
          <w:rFonts w:hAnsi="바탕" w:hint="eastAsia"/>
          <w:bCs/>
          <w:sz w:val="24"/>
          <w:szCs w:val="26"/>
        </w:rPr>
        <w:t xml:space="preserve"> 은행간 상호 건전한 경쟁을 유도하여 금융소비자에게 이롭게 하고, 더불어 금융산업의 건전한 발전을 기대할 수 있고, 금융소비자 평가로 은행의 경영전반 각 평가부문에 대한 개선 노력을 기대할 수 있음.</w:t>
      </w:r>
    </w:p>
    <w:p w:rsidR="006578F2" w:rsidRDefault="006578F2" w:rsidP="008A2750">
      <w:pPr>
        <w:rPr>
          <w:rFonts w:hAnsi="바탕"/>
          <w:bCs/>
          <w:sz w:val="24"/>
          <w:szCs w:val="26"/>
        </w:rPr>
      </w:pPr>
    </w:p>
    <w:p w:rsidR="00A670B9" w:rsidRDefault="005B1ADD" w:rsidP="00791771">
      <w:pPr>
        <w:rPr>
          <w:rFonts w:hAnsi="바탕" w:hint="eastAsia"/>
          <w:b/>
          <w:sz w:val="24"/>
          <w:szCs w:val="26"/>
        </w:rPr>
      </w:pPr>
      <w:r w:rsidRPr="006D4DC6">
        <w:rPr>
          <w:rFonts w:hAnsi="바탕" w:hint="eastAsia"/>
          <w:b/>
          <w:sz w:val="24"/>
          <w:szCs w:val="26"/>
        </w:rPr>
        <w:t>□</w:t>
      </w:r>
      <w:r w:rsidRPr="006D4DC6">
        <w:rPr>
          <w:rFonts w:hAnsi="바탕"/>
          <w:b/>
          <w:sz w:val="24"/>
          <w:szCs w:val="26"/>
        </w:rPr>
        <w:t xml:space="preserve"> </w:t>
      </w:r>
      <w:r w:rsidRPr="006D4DC6">
        <w:rPr>
          <w:rFonts w:hAnsi="바탕" w:hint="eastAsia"/>
          <w:b/>
          <w:sz w:val="24"/>
          <w:szCs w:val="26"/>
        </w:rPr>
        <w:t xml:space="preserve">우리나라 </w:t>
      </w:r>
      <w:r w:rsidR="00BF5476">
        <w:rPr>
          <w:rFonts w:hAnsi="바탕" w:hint="eastAsia"/>
          <w:b/>
          <w:sz w:val="24"/>
          <w:szCs w:val="26"/>
        </w:rPr>
        <w:t xml:space="preserve">모든 </w:t>
      </w:r>
      <w:r w:rsidR="007E3E74">
        <w:rPr>
          <w:rFonts w:hAnsi="바탕" w:hint="eastAsia"/>
          <w:b/>
          <w:sz w:val="24"/>
          <w:szCs w:val="26"/>
        </w:rPr>
        <w:t xml:space="preserve">은행의 평균 BIS자기자본비율은 14.55%으로 양호하며, </w:t>
      </w:r>
      <w:bookmarkStart w:id="0" w:name="_GoBack"/>
      <w:bookmarkEnd w:id="0"/>
      <w:r w:rsidR="007E3E74">
        <w:rPr>
          <w:rFonts w:hAnsi="바탕" w:hint="eastAsia"/>
          <w:b/>
          <w:sz w:val="24"/>
          <w:szCs w:val="26"/>
        </w:rPr>
        <w:t>유동성130.12%</w:t>
      </w:r>
      <w:r w:rsidR="00BF5476">
        <w:rPr>
          <w:rFonts w:hAnsi="바탕" w:hint="eastAsia"/>
          <w:b/>
          <w:sz w:val="24"/>
          <w:szCs w:val="26"/>
        </w:rPr>
        <w:t>이고,</w:t>
      </w:r>
      <w:r w:rsidR="007E3E74">
        <w:rPr>
          <w:rFonts w:hAnsi="바탕" w:hint="eastAsia"/>
          <w:b/>
          <w:sz w:val="24"/>
          <w:szCs w:val="26"/>
        </w:rPr>
        <w:t xml:space="preserve"> </w:t>
      </w:r>
      <w:r w:rsidR="00BF5476">
        <w:rPr>
          <w:rFonts w:hAnsi="바탕" w:hint="eastAsia"/>
          <w:b/>
          <w:sz w:val="24"/>
          <w:szCs w:val="26"/>
        </w:rPr>
        <w:t>소비자</w:t>
      </w:r>
      <w:r w:rsidR="007E3E74">
        <w:rPr>
          <w:rFonts w:hAnsi="바탕" w:hint="eastAsia"/>
          <w:b/>
          <w:sz w:val="24"/>
          <w:szCs w:val="26"/>
        </w:rPr>
        <w:t>10</w:t>
      </w:r>
      <w:proofErr w:type="spellStart"/>
      <w:r w:rsidR="007E3E74">
        <w:rPr>
          <w:rFonts w:hAnsi="바탕" w:hint="eastAsia"/>
          <w:b/>
          <w:sz w:val="24"/>
          <w:szCs w:val="26"/>
        </w:rPr>
        <w:t>만명당</w:t>
      </w:r>
      <w:proofErr w:type="spellEnd"/>
      <w:r w:rsidR="007E3E74">
        <w:rPr>
          <w:rFonts w:hAnsi="바탕" w:hint="eastAsia"/>
          <w:b/>
          <w:sz w:val="24"/>
          <w:szCs w:val="26"/>
        </w:rPr>
        <w:t xml:space="preserve"> 민원건수는 6.95건이고, 전년 대비 9.34% 증가하였음. 평균</w:t>
      </w:r>
      <w:r w:rsidR="00BF5476">
        <w:rPr>
          <w:rFonts w:hAnsi="바탕" w:hint="eastAsia"/>
          <w:b/>
          <w:sz w:val="24"/>
          <w:szCs w:val="26"/>
        </w:rPr>
        <w:t xml:space="preserve"> </w:t>
      </w:r>
      <w:r w:rsidR="007E3E74">
        <w:rPr>
          <w:rFonts w:hAnsi="바탕" w:hint="eastAsia"/>
          <w:b/>
          <w:sz w:val="24"/>
          <w:szCs w:val="26"/>
        </w:rPr>
        <w:t xml:space="preserve">자산규모는 103.7조원, </w:t>
      </w:r>
      <w:proofErr w:type="spellStart"/>
      <w:r w:rsidR="007E3E74">
        <w:rPr>
          <w:rFonts w:hAnsi="바탕" w:hint="eastAsia"/>
          <w:b/>
          <w:sz w:val="24"/>
          <w:szCs w:val="26"/>
        </w:rPr>
        <w:t>고정이하여신비율이</w:t>
      </w:r>
      <w:proofErr w:type="spellEnd"/>
      <w:r w:rsidR="007E3E74">
        <w:rPr>
          <w:rFonts w:hAnsi="바탕" w:hint="eastAsia"/>
          <w:b/>
          <w:sz w:val="24"/>
          <w:szCs w:val="26"/>
        </w:rPr>
        <w:t xml:space="preserve"> 1.34%, </w:t>
      </w:r>
      <w:proofErr w:type="spellStart"/>
      <w:r w:rsidR="007E3E74">
        <w:rPr>
          <w:rFonts w:hAnsi="바탕" w:hint="eastAsia"/>
          <w:b/>
          <w:sz w:val="24"/>
          <w:szCs w:val="26"/>
        </w:rPr>
        <w:t>대손충당금적립율은</w:t>
      </w:r>
      <w:proofErr w:type="spellEnd"/>
      <w:r w:rsidR="007E3E74">
        <w:rPr>
          <w:rFonts w:hAnsi="바탕" w:hint="eastAsia"/>
          <w:b/>
          <w:sz w:val="24"/>
          <w:szCs w:val="26"/>
        </w:rPr>
        <w:t xml:space="preserve"> 1.91%으로 비교적 양호한 수준</w:t>
      </w:r>
      <w:r w:rsidR="00791771">
        <w:rPr>
          <w:rFonts w:hAnsi="바탕" w:hint="eastAsia"/>
          <w:b/>
          <w:sz w:val="24"/>
          <w:szCs w:val="26"/>
        </w:rPr>
        <w:t>이고, 총자산이익률은 0.52%, 순이자마진율은 2.32%,</w:t>
      </w:r>
      <w:r w:rsidR="00BF5476">
        <w:rPr>
          <w:rFonts w:hAnsi="바탕" w:hint="eastAsia"/>
          <w:b/>
          <w:sz w:val="24"/>
          <w:szCs w:val="26"/>
        </w:rPr>
        <w:t xml:space="preserve"> </w:t>
      </w:r>
      <w:proofErr w:type="spellStart"/>
      <w:r w:rsidR="00791771">
        <w:rPr>
          <w:rFonts w:hAnsi="바탕" w:hint="eastAsia"/>
          <w:b/>
          <w:sz w:val="24"/>
          <w:szCs w:val="26"/>
        </w:rPr>
        <w:t>당기순이익</w:t>
      </w:r>
      <w:r w:rsidR="00BF5476">
        <w:rPr>
          <w:rFonts w:hAnsi="바탕" w:hint="eastAsia"/>
          <w:b/>
          <w:sz w:val="24"/>
          <w:szCs w:val="26"/>
        </w:rPr>
        <w:t>은</w:t>
      </w:r>
      <w:proofErr w:type="spellEnd"/>
      <w:r w:rsidR="00791771">
        <w:rPr>
          <w:rFonts w:hAnsi="바탕" w:hint="eastAsia"/>
          <w:b/>
          <w:sz w:val="24"/>
          <w:szCs w:val="26"/>
        </w:rPr>
        <w:t xml:space="preserve"> 5,019</w:t>
      </w:r>
      <w:proofErr w:type="spellStart"/>
      <w:r w:rsidR="00791771">
        <w:rPr>
          <w:rFonts w:hAnsi="바탕" w:hint="eastAsia"/>
          <w:b/>
          <w:sz w:val="24"/>
          <w:szCs w:val="26"/>
        </w:rPr>
        <w:t>억원으로</w:t>
      </w:r>
      <w:proofErr w:type="spellEnd"/>
      <w:r w:rsidR="00791771">
        <w:rPr>
          <w:rFonts w:hAnsi="바탕" w:hint="eastAsia"/>
          <w:b/>
          <w:sz w:val="24"/>
          <w:szCs w:val="26"/>
        </w:rPr>
        <w:t xml:space="preserve"> 조사됨.</w:t>
      </w:r>
    </w:p>
    <w:p w:rsidR="00BF5476" w:rsidRDefault="00BF5476" w:rsidP="00791771">
      <w:pPr>
        <w:rPr>
          <w:rFonts w:hAnsi="바탕" w:hint="eastAsia"/>
          <w:b/>
          <w:sz w:val="24"/>
          <w:szCs w:val="26"/>
        </w:rPr>
      </w:pPr>
    </w:p>
    <w:p w:rsidR="00BF5476" w:rsidRDefault="008132C0" w:rsidP="008132C0">
      <w:pPr>
        <w:jc w:val="center"/>
        <w:rPr>
          <w:rFonts w:hAnsi="바탕" w:hint="eastAsia"/>
          <w:b/>
          <w:sz w:val="24"/>
          <w:szCs w:val="26"/>
        </w:rPr>
      </w:pPr>
      <w:r>
        <w:rPr>
          <w:rFonts w:hAnsi="바탕" w:hint="eastAsia"/>
          <w:b/>
          <w:sz w:val="24"/>
          <w:szCs w:val="26"/>
        </w:rPr>
        <w:t>&lt;우리나라 은행의 평균과의 비교 &gt;</w:t>
      </w:r>
    </w:p>
    <w:tbl>
      <w:tblPr>
        <w:tblStyle w:val="a7"/>
        <w:tblW w:w="0" w:type="auto"/>
        <w:tblLook w:val="04A0"/>
      </w:tblPr>
      <w:tblGrid>
        <w:gridCol w:w="2802"/>
        <w:gridCol w:w="3827"/>
        <w:gridCol w:w="2595"/>
      </w:tblGrid>
      <w:tr w:rsidR="00BF5476" w:rsidTr="008132C0">
        <w:tc>
          <w:tcPr>
            <w:tcW w:w="2802" w:type="dxa"/>
          </w:tcPr>
          <w:p w:rsidR="00BF5476" w:rsidRPr="008132C0" w:rsidRDefault="00BF5476" w:rsidP="008132C0">
            <w:pPr>
              <w:jc w:val="center"/>
              <w:rPr>
                <w:rFonts w:hAnsi="바탕" w:hint="eastAsia"/>
                <w:b/>
                <w:color w:val="7030A0"/>
                <w:sz w:val="22"/>
                <w:szCs w:val="26"/>
              </w:rPr>
            </w:pPr>
            <w:r w:rsidRPr="008132C0">
              <w:rPr>
                <w:rFonts w:hAnsi="바탕" w:hint="eastAsia"/>
                <w:b/>
                <w:color w:val="7030A0"/>
                <w:sz w:val="22"/>
                <w:szCs w:val="26"/>
              </w:rPr>
              <w:t>최</w:t>
            </w:r>
            <w:r w:rsidR="008132C0">
              <w:rPr>
                <w:rFonts w:hAnsi="바탕" w:hint="eastAsia"/>
                <w:b/>
                <w:color w:val="7030A0"/>
                <w:sz w:val="22"/>
                <w:szCs w:val="26"/>
              </w:rPr>
              <w:t>상</w:t>
            </w:r>
            <w:r w:rsidRPr="008132C0">
              <w:rPr>
                <w:rFonts w:hAnsi="바탕" w:hint="eastAsia"/>
                <w:b/>
                <w:color w:val="7030A0"/>
                <w:sz w:val="22"/>
                <w:szCs w:val="26"/>
              </w:rPr>
              <w:t xml:space="preserve"> 은행</w:t>
            </w:r>
          </w:p>
        </w:tc>
        <w:tc>
          <w:tcPr>
            <w:tcW w:w="3827" w:type="dxa"/>
          </w:tcPr>
          <w:p w:rsidR="00BF5476" w:rsidRPr="008132C0" w:rsidRDefault="00BF5476" w:rsidP="008C2D05">
            <w:pPr>
              <w:jc w:val="center"/>
              <w:rPr>
                <w:rFonts w:hAnsi="바탕" w:hint="eastAsia"/>
                <w:b/>
                <w:sz w:val="22"/>
                <w:szCs w:val="26"/>
              </w:rPr>
            </w:pPr>
            <w:r w:rsidRPr="008132C0">
              <w:rPr>
                <w:rFonts w:hAnsi="바탕" w:hint="eastAsia"/>
                <w:b/>
                <w:sz w:val="22"/>
                <w:szCs w:val="26"/>
              </w:rPr>
              <w:t>은행 평균</w:t>
            </w:r>
          </w:p>
        </w:tc>
        <w:tc>
          <w:tcPr>
            <w:tcW w:w="2595" w:type="dxa"/>
          </w:tcPr>
          <w:p w:rsidR="00BF5476" w:rsidRPr="008132C0" w:rsidRDefault="00BF5476" w:rsidP="008132C0">
            <w:pPr>
              <w:jc w:val="center"/>
              <w:rPr>
                <w:rFonts w:hAnsi="바탕" w:hint="eastAsia"/>
                <w:b/>
                <w:color w:val="C00000"/>
                <w:sz w:val="22"/>
                <w:szCs w:val="22"/>
              </w:rPr>
            </w:pPr>
            <w:r w:rsidRPr="008132C0">
              <w:rPr>
                <w:rFonts w:hAnsi="바탕" w:hint="eastAsia"/>
                <w:b/>
                <w:color w:val="C00000"/>
                <w:sz w:val="22"/>
                <w:szCs w:val="22"/>
              </w:rPr>
              <w:t>최</w:t>
            </w:r>
            <w:r w:rsidR="008132C0">
              <w:rPr>
                <w:rFonts w:hAnsi="바탕" w:hint="eastAsia"/>
                <w:b/>
                <w:color w:val="C00000"/>
                <w:sz w:val="22"/>
                <w:szCs w:val="22"/>
              </w:rPr>
              <w:t>하</w:t>
            </w:r>
            <w:r w:rsidRPr="008132C0">
              <w:rPr>
                <w:rFonts w:hAnsi="바탕" w:hint="eastAsia"/>
                <w:b/>
                <w:color w:val="C00000"/>
                <w:sz w:val="22"/>
                <w:szCs w:val="22"/>
              </w:rPr>
              <w:t xml:space="preserve"> 은행</w:t>
            </w:r>
          </w:p>
        </w:tc>
      </w:tr>
      <w:tr w:rsidR="00BF5476" w:rsidTr="008132C0">
        <w:tc>
          <w:tcPr>
            <w:tcW w:w="2802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proofErr w:type="spellStart"/>
            <w:proofErr w:type="gramStart"/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씨티</w:t>
            </w:r>
            <w:proofErr w:type="spellEnd"/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 xml:space="preserve">  17.71</w:t>
            </w:r>
            <w:proofErr w:type="gramEnd"/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%</w:t>
            </w:r>
          </w:p>
        </w:tc>
        <w:tc>
          <w:tcPr>
            <w:tcW w:w="3827" w:type="dxa"/>
          </w:tcPr>
          <w:p w:rsidR="00BF5476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r w:rsidRPr="00B4175A">
              <w:rPr>
                <w:rFonts w:hAnsi="바탕" w:hint="eastAsia"/>
                <w:sz w:val="22"/>
                <w:szCs w:val="22"/>
              </w:rPr>
              <w:t xml:space="preserve">BIS자기자본 </w:t>
            </w:r>
            <w:r w:rsidRPr="00B4175A">
              <w:rPr>
                <w:rFonts w:hAnsi="바탕"/>
                <w:sz w:val="22"/>
                <w:szCs w:val="22"/>
              </w:rPr>
              <w:t>비율</w:t>
            </w:r>
            <w:r w:rsidRPr="00B4175A">
              <w:rPr>
                <w:rFonts w:hAnsi="바탕" w:hint="eastAsia"/>
                <w:sz w:val="22"/>
                <w:szCs w:val="22"/>
              </w:rPr>
              <w:t xml:space="preserve"> 14.55%</w:t>
            </w:r>
          </w:p>
        </w:tc>
        <w:tc>
          <w:tcPr>
            <w:tcW w:w="2595" w:type="dxa"/>
          </w:tcPr>
          <w:p w:rsidR="00BF5476" w:rsidRPr="008132C0" w:rsidRDefault="0085767F" w:rsidP="0085767F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>
              <w:rPr>
                <w:rFonts w:hAnsi="바탕" w:hint="eastAsia"/>
                <w:color w:val="C00000"/>
                <w:sz w:val="22"/>
                <w:szCs w:val="22"/>
              </w:rPr>
              <w:t>기업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 xml:space="preserve"> 1</w:t>
            </w:r>
            <w:r>
              <w:rPr>
                <w:rFonts w:hAnsi="바탕" w:hint="eastAsia"/>
                <w:color w:val="C00000"/>
                <w:sz w:val="22"/>
                <w:szCs w:val="22"/>
              </w:rPr>
              <w:t>2.37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>%</w:t>
            </w:r>
          </w:p>
        </w:tc>
      </w:tr>
      <w:tr w:rsidR="00BF5476" w:rsidTr="008132C0">
        <w:tc>
          <w:tcPr>
            <w:tcW w:w="2802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부산 157.47%</w:t>
            </w:r>
          </w:p>
        </w:tc>
        <w:tc>
          <w:tcPr>
            <w:tcW w:w="3827" w:type="dxa"/>
          </w:tcPr>
          <w:p w:rsidR="00BF5476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r w:rsidRPr="00B4175A">
              <w:rPr>
                <w:rFonts w:hAnsi="바탕" w:hint="eastAsia"/>
                <w:sz w:val="22"/>
                <w:szCs w:val="22"/>
              </w:rPr>
              <w:t>유동성비율 130.12%</w:t>
            </w:r>
          </w:p>
        </w:tc>
        <w:tc>
          <w:tcPr>
            <w:tcW w:w="2595" w:type="dxa"/>
          </w:tcPr>
          <w:p w:rsidR="00BF5476" w:rsidRPr="008132C0" w:rsidRDefault="0085767F" w:rsidP="0085767F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>
              <w:rPr>
                <w:rFonts w:hAnsi="바탕" w:hint="eastAsia"/>
                <w:color w:val="C00000"/>
                <w:sz w:val="22"/>
                <w:szCs w:val="22"/>
              </w:rPr>
              <w:t>외환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 xml:space="preserve"> 1</w:t>
            </w:r>
            <w:r>
              <w:rPr>
                <w:rFonts w:hAnsi="바탕" w:hint="eastAsia"/>
                <w:color w:val="C00000"/>
                <w:sz w:val="22"/>
                <w:szCs w:val="22"/>
              </w:rPr>
              <w:t>12.73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>%</w:t>
            </w:r>
          </w:p>
        </w:tc>
      </w:tr>
      <w:tr w:rsidR="00BF5476" w:rsidTr="008132C0">
        <w:tc>
          <w:tcPr>
            <w:tcW w:w="2802" w:type="dxa"/>
          </w:tcPr>
          <w:p w:rsidR="00BF5476" w:rsidRPr="008132C0" w:rsidRDefault="0085767F" w:rsidP="0085767F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r>
              <w:rPr>
                <w:rFonts w:hAnsi="바탕" w:hint="eastAsia"/>
                <w:color w:val="7030A0"/>
                <w:sz w:val="24"/>
                <w:szCs w:val="26"/>
              </w:rPr>
              <w:t>전북 3.0건</w:t>
            </w:r>
          </w:p>
        </w:tc>
        <w:tc>
          <w:tcPr>
            <w:tcW w:w="3827" w:type="dxa"/>
          </w:tcPr>
          <w:p w:rsidR="00BF5476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r w:rsidRPr="00B4175A">
              <w:rPr>
                <w:rFonts w:hAnsi="바탕" w:hint="eastAsia"/>
                <w:sz w:val="22"/>
                <w:szCs w:val="22"/>
              </w:rPr>
              <w:t>10</w:t>
            </w:r>
            <w:proofErr w:type="spellStart"/>
            <w:r w:rsidRPr="00B4175A">
              <w:rPr>
                <w:rFonts w:hAnsi="바탕" w:hint="eastAsia"/>
                <w:sz w:val="22"/>
                <w:szCs w:val="22"/>
              </w:rPr>
              <w:t>만명당</w:t>
            </w:r>
            <w:proofErr w:type="spellEnd"/>
            <w:r w:rsidRPr="00B4175A">
              <w:rPr>
                <w:rFonts w:hAnsi="바탕" w:hint="eastAsia"/>
                <w:sz w:val="22"/>
                <w:szCs w:val="22"/>
              </w:rPr>
              <w:t xml:space="preserve"> 민원 6.95건</w:t>
            </w:r>
          </w:p>
        </w:tc>
        <w:tc>
          <w:tcPr>
            <w:tcW w:w="2595" w:type="dxa"/>
          </w:tcPr>
          <w:p w:rsidR="00BF5476" w:rsidRPr="008132C0" w:rsidRDefault="0085767F" w:rsidP="0085767F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>
              <w:rPr>
                <w:rFonts w:hAnsi="바탕" w:hint="eastAsia"/>
                <w:color w:val="C00000"/>
                <w:sz w:val="22"/>
                <w:szCs w:val="22"/>
              </w:rPr>
              <w:t>시티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 xml:space="preserve"> 1</w:t>
            </w:r>
            <w:r>
              <w:rPr>
                <w:rFonts w:hAnsi="바탕" w:hint="eastAsia"/>
                <w:color w:val="C00000"/>
                <w:sz w:val="22"/>
                <w:szCs w:val="22"/>
              </w:rPr>
              <w:t>2.3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>건</w:t>
            </w:r>
          </w:p>
        </w:tc>
      </w:tr>
      <w:tr w:rsidR="00BF5476" w:rsidTr="008132C0">
        <w:tc>
          <w:tcPr>
            <w:tcW w:w="2802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국민 258조 원</w:t>
            </w:r>
          </w:p>
        </w:tc>
        <w:tc>
          <w:tcPr>
            <w:tcW w:w="3827" w:type="dxa"/>
          </w:tcPr>
          <w:p w:rsidR="00BF5476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r w:rsidRPr="00B4175A">
              <w:rPr>
                <w:rFonts w:hAnsi="바탕" w:hint="eastAsia"/>
                <w:sz w:val="22"/>
                <w:szCs w:val="22"/>
              </w:rPr>
              <w:t>총자산 103.7조</w:t>
            </w:r>
            <w:r>
              <w:rPr>
                <w:rFonts w:hAnsi="바탕" w:hint="eastAsia"/>
                <w:sz w:val="22"/>
                <w:szCs w:val="22"/>
              </w:rPr>
              <w:t>원</w:t>
            </w:r>
          </w:p>
        </w:tc>
        <w:tc>
          <w:tcPr>
            <w:tcW w:w="2595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 w:rsidRPr="008132C0">
              <w:rPr>
                <w:rFonts w:hAnsi="바탕" w:hint="eastAsia"/>
                <w:color w:val="C00000"/>
                <w:sz w:val="22"/>
                <w:szCs w:val="22"/>
              </w:rPr>
              <w:t>제주 3조 원</w:t>
            </w:r>
          </w:p>
        </w:tc>
      </w:tr>
      <w:tr w:rsidR="00BF5476" w:rsidTr="008132C0">
        <w:tc>
          <w:tcPr>
            <w:tcW w:w="2802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경남 0.94%</w:t>
            </w:r>
          </w:p>
        </w:tc>
        <w:tc>
          <w:tcPr>
            <w:tcW w:w="3827" w:type="dxa"/>
          </w:tcPr>
          <w:p w:rsidR="00BF5476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proofErr w:type="spellStart"/>
            <w:r w:rsidRPr="00B4175A">
              <w:rPr>
                <w:rFonts w:hAnsi="바탕" w:hint="eastAsia"/>
                <w:sz w:val="22"/>
                <w:szCs w:val="22"/>
              </w:rPr>
              <w:t>고정이하여신비율</w:t>
            </w:r>
            <w:proofErr w:type="spellEnd"/>
            <w:r w:rsidRPr="00B4175A">
              <w:rPr>
                <w:rFonts w:hAnsi="바탕" w:hint="eastAsia"/>
                <w:sz w:val="22"/>
                <w:szCs w:val="22"/>
              </w:rPr>
              <w:t xml:space="preserve"> 1.34%</w:t>
            </w:r>
          </w:p>
        </w:tc>
        <w:tc>
          <w:tcPr>
            <w:tcW w:w="2595" w:type="dxa"/>
          </w:tcPr>
          <w:p w:rsidR="00BF5476" w:rsidRPr="008132C0" w:rsidRDefault="0085767F" w:rsidP="0085767F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>
              <w:rPr>
                <w:rFonts w:hAnsi="바탕" w:hint="eastAsia"/>
                <w:color w:val="C00000"/>
                <w:sz w:val="22"/>
                <w:szCs w:val="22"/>
              </w:rPr>
              <w:t>농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>협 1.</w:t>
            </w:r>
            <w:r>
              <w:rPr>
                <w:rFonts w:hAnsi="바탕" w:hint="eastAsia"/>
                <w:color w:val="C00000"/>
                <w:sz w:val="22"/>
                <w:szCs w:val="22"/>
              </w:rPr>
              <w:t>76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>%</w:t>
            </w:r>
          </w:p>
        </w:tc>
      </w:tr>
      <w:tr w:rsidR="00BF5476" w:rsidTr="008132C0">
        <w:tc>
          <w:tcPr>
            <w:tcW w:w="2802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proofErr w:type="spellStart"/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씨티</w:t>
            </w:r>
            <w:proofErr w:type="spellEnd"/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 xml:space="preserve"> 2.39%</w:t>
            </w:r>
          </w:p>
        </w:tc>
        <w:tc>
          <w:tcPr>
            <w:tcW w:w="3827" w:type="dxa"/>
          </w:tcPr>
          <w:p w:rsidR="00BF5476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r w:rsidRPr="00B4175A">
              <w:rPr>
                <w:rFonts w:hAnsi="바탕" w:hint="eastAsia"/>
                <w:sz w:val="22"/>
                <w:szCs w:val="22"/>
              </w:rPr>
              <w:t xml:space="preserve">대손충당금 </w:t>
            </w:r>
            <w:proofErr w:type="spellStart"/>
            <w:r w:rsidRPr="00B4175A">
              <w:rPr>
                <w:rFonts w:hAnsi="바탕" w:hint="eastAsia"/>
                <w:sz w:val="22"/>
                <w:szCs w:val="22"/>
              </w:rPr>
              <w:t>적립율</w:t>
            </w:r>
            <w:proofErr w:type="spellEnd"/>
            <w:r w:rsidRPr="00B4175A">
              <w:rPr>
                <w:rFonts w:hAnsi="바탕" w:hint="eastAsia"/>
                <w:sz w:val="22"/>
                <w:szCs w:val="22"/>
              </w:rPr>
              <w:t xml:space="preserve"> 1.91%</w:t>
            </w:r>
          </w:p>
        </w:tc>
        <w:tc>
          <w:tcPr>
            <w:tcW w:w="2595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 w:rsidRPr="008132C0">
              <w:rPr>
                <w:rFonts w:hAnsi="바탕" w:hint="eastAsia"/>
                <w:color w:val="C00000"/>
                <w:sz w:val="22"/>
                <w:szCs w:val="22"/>
              </w:rPr>
              <w:t>대구</w:t>
            </w:r>
            <w:proofErr w:type="gramStart"/>
            <w:r w:rsidRPr="008132C0">
              <w:rPr>
                <w:rFonts w:hAnsi="바탕" w:hint="eastAsia"/>
                <w:color w:val="C00000"/>
                <w:sz w:val="22"/>
                <w:szCs w:val="22"/>
              </w:rPr>
              <w:t>,부산</w:t>
            </w:r>
            <w:proofErr w:type="gramEnd"/>
            <w:r w:rsidRPr="008132C0">
              <w:rPr>
                <w:rFonts w:hAnsi="바탕" w:hint="eastAsia"/>
                <w:color w:val="C00000"/>
                <w:sz w:val="22"/>
                <w:szCs w:val="22"/>
              </w:rPr>
              <w:t xml:space="preserve"> 1.48%</w:t>
            </w:r>
          </w:p>
        </w:tc>
      </w:tr>
      <w:tr w:rsidR="00BF5476" w:rsidTr="008132C0">
        <w:tc>
          <w:tcPr>
            <w:tcW w:w="2802" w:type="dxa"/>
          </w:tcPr>
          <w:p w:rsidR="00BF5476" w:rsidRPr="008132C0" w:rsidRDefault="00B4175A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부산 0.87%</w:t>
            </w:r>
          </w:p>
        </w:tc>
        <w:tc>
          <w:tcPr>
            <w:tcW w:w="3827" w:type="dxa"/>
          </w:tcPr>
          <w:p w:rsidR="00BF5476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r w:rsidRPr="00B4175A">
              <w:rPr>
                <w:rFonts w:hAnsi="바탕" w:hint="eastAsia"/>
                <w:sz w:val="22"/>
                <w:szCs w:val="22"/>
              </w:rPr>
              <w:t>총자산이익률(ROA) 0.52%</w:t>
            </w:r>
          </w:p>
        </w:tc>
        <w:tc>
          <w:tcPr>
            <w:tcW w:w="2595" w:type="dxa"/>
          </w:tcPr>
          <w:p w:rsidR="00BF5476" w:rsidRPr="008132C0" w:rsidRDefault="00D40E81" w:rsidP="00D40E81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>
              <w:rPr>
                <w:rFonts w:hAnsi="바탕" w:hint="eastAsia"/>
                <w:color w:val="C00000"/>
                <w:sz w:val="22"/>
                <w:szCs w:val="22"/>
              </w:rPr>
              <w:t>농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>협 0.</w:t>
            </w:r>
            <w:r>
              <w:rPr>
                <w:rFonts w:hAnsi="바탕" w:hint="eastAsia"/>
                <w:color w:val="C00000"/>
                <w:sz w:val="22"/>
                <w:szCs w:val="22"/>
              </w:rPr>
              <w:t>05</w:t>
            </w:r>
            <w:r w:rsidR="00B4175A" w:rsidRPr="008132C0">
              <w:rPr>
                <w:rFonts w:hAnsi="바탕" w:hint="eastAsia"/>
                <w:color w:val="C00000"/>
                <w:sz w:val="22"/>
                <w:szCs w:val="22"/>
              </w:rPr>
              <w:t>%</w:t>
            </w:r>
          </w:p>
        </w:tc>
      </w:tr>
      <w:tr w:rsidR="00B4175A" w:rsidTr="008132C0">
        <w:tc>
          <w:tcPr>
            <w:tcW w:w="2802" w:type="dxa"/>
          </w:tcPr>
          <w:p w:rsidR="00B4175A" w:rsidRPr="008132C0" w:rsidRDefault="00B4175A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제주 2.95%</w:t>
            </w:r>
          </w:p>
        </w:tc>
        <w:tc>
          <w:tcPr>
            <w:tcW w:w="3827" w:type="dxa"/>
          </w:tcPr>
          <w:p w:rsidR="00B4175A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r w:rsidRPr="00B4175A">
              <w:rPr>
                <w:rFonts w:hAnsi="바탕" w:hint="eastAsia"/>
                <w:sz w:val="22"/>
                <w:szCs w:val="22"/>
              </w:rPr>
              <w:t>순이자 마진율(NIM) 2.32%</w:t>
            </w:r>
          </w:p>
        </w:tc>
        <w:tc>
          <w:tcPr>
            <w:tcW w:w="2595" w:type="dxa"/>
          </w:tcPr>
          <w:p w:rsidR="00B4175A" w:rsidRPr="008132C0" w:rsidRDefault="008132C0" w:rsidP="008132C0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 w:rsidRPr="008132C0">
              <w:rPr>
                <w:rFonts w:hAnsi="바탕" w:hint="eastAsia"/>
                <w:color w:val="C00000"/>
                <w:sz w:val="22"/>
                <w:szCs w:val="22"/>
              </w:rPr>
              <w:t>산업 1.46%</w:t>
            </w:r>
          </w:p>
        </w:tc>
      </w:tr>
      <w:tr w:rsidR="00B4175A" w:rsidTr="008132C0">
        <w:tc>
          <w:tcPr>
            <w:tcW w:w="2802" w:type="dxa"/>
          </w:tcPr>
          <w:p w:rsidR="00B4175A" w:rsidRPr="008132C0" w:rsidRDefault="008132C0" w:rsidP="008132C0">
            <w:pPr>
              <w:jc w:val="center"/>
              <w:rPr>
                <w:rFonts w:hAnsi="바탕" w:hint="eastAsia"/>
                <w:color w:val="7030A0"/>
                <w:sz w:val="24"/>
                <w:szCs w:val="26"/>
              </w:rPr>
            </w:pPr>
            <w:r w:rsidRPr="008132C0">
              <w:rPr>
                <w:rFonts w:hAnsi="바탕" w:hint="eastAsia"/>
                <w:color w:val="7030A0"/>
                <w:sz w:val="24"/>
                <w:szCs w:val="26"/>
              </w:rPr>
              <w:t>신한 1조 6,334억</w:t>
            </w:r>
          </w:p>
        </w:tc>
        <w:tc>
          <w:tcPr>
            <w:tcW w:w="3827" w:type="dxa"/>
          </w:tcPr>
          <w:p w:rsidR="00B4175A" w:rsidRPr="00B4175A" w:rsidRDefault="00B4175A" w:rsidP="00B4175A">
            <w:pPr>
              <w:jc w:val="center"/>
              <w:rPr>
                <w:rFonts w:hAnsi="바탕" w:hint="eastAsia"/>
                <w:sz w:val="22"/>
                <w:szCs w:val="22"/>
              </w:rPr>
            </w:pPr>
            <w:proofErr w:type="spellStart"/>
            <w:r w:rsidRPr="00B4175A">
              <w:rPr>
                <w:rFonts w:hAnsi="바탕" w:hint="eastAsia"/>
                <w:sz w:val="22"/>
                <w:szCs w:val="22"/>
              </w:rPr>
              <w:t>당기순이익</w:t>
            </w:r>
            <w:proofErr w:type="spellEnd"/>
            <w:r w:rsidRPr="00B4175A">
              <w:rPr>
                <w:rFonts w:hAnsi="바탕" w:hint="eastAsia"/>
                <w:sz w:val="22"/>
                <w:szCs w:val="22"/>
              </w:rPr>
              <w:t xml:space="preserve"> 5,019억</w:t>
            </w:r>
          </w:p>
        </w:tc>
        <w:tc>
          <w:tcPr>
            <w:tcW w:w="2595" w:type="dxa"/>
          </w:tcPr>
          <w:p w:rsidR="00B4175A" w:rsidRPr="008132C0" w:rsidRDefault="008132C0" w:rsidP="008132C0">
            <w:pPr>
              <w:jc w:val="center"/>
              <w:rPr>
                <w:rFonts w:hAnsi="바탕" w:hint="eastAsia"/>
                <w:color w:val="C00000"/>
                <w:sz w:val="22"/>
                <w:szCs w:val="22"/>
              </w:rPr>
            </w:pPr>
            <w:r w:rsidRPr="008132C0">
              <w:rPr>
                <w:rFonts w:hAnsi="바탕" w:hint="eastAsia"/>
                <w:color w:val="C00000"/>
                <w:sz w:val="22"/>
                <w:szCs w:val="22"/>
              </w:rPr>
              <w:t>제주 243</w:t>
            </w:r>
            <w:proofErr w:type="spellStart"/>
            <w:r w:rsidRPr="008132C0">
              <w:rPr>
                <w:rFonts w:hAnsi="바탕" w:hint="eastAsia"/>
                <w:color w:val="C00000"/>
                <w:sz w:val="22"/>
                <w:szCs w:val="22"/>
              </w:rPr>
              <w:t>억원</w:t>
            </w:r>
            <w:proofErr w:type="spellEnd"/>
          </w:p>
        </w:tc>
      </w:tr>
    </w:tbl>
    <w:p w:rsidR="00BF5476" w:rsidRPr="0085767F" w:rsidRDefault="0085767F" w:rsidP="0085767F">
      <w:pPr>
        <w:pStyle w:val="a9"/>
        <w:numPr>
          <w:ilvl w:val="0"/>
          <w:numId w:val="3"/>
        </w:numPr>
        <w:ind w:leftChars="0"/>
        <w:rPr>
          <w:rFonts w:hAnsi="바탕" w:hint="eastAsia"/>
          <w:szCs w:val="26"/>
        </w:rPr>
      </w:pPr>
      <w:r>
        <w:rPr>
          <w:rFonts w:hAnsi="바탕" w:hint="eastAsia"/>
          <w:szCs w:val="26"/>
        </w:rPr>
        <w:t>2012년 전 은행 결산 조사결과, 금융감독원 공시자료(</w:t>
      </w:r>
      <w:r w:rsidRPr="0085767F">
        <w:rPr>
          <w:rFonts w:hAnsi="바탕" w:hint="eastAsia"/>
          <w:szCs w:val="26"/>
        </w:rPr>
        <w:t>수협은 제외함</w:t>
      </w:r>
      <w:r>
        <w:rPr>
          <w:rFonts w:hAnsi="바탕" w:hint="eastAsia"/>
          <w:szCs w:val="26"/>
        </w:rPr>
        <w:t>)</w:t>
      </w:r>
    </w:p>
    <w:p w:rsidR="0085767F" w:rsidRDefault="0085767F" w:rsidP="00791771">
      <w:pPr>
        <w:rPr>
          <w:rFonts w:hAnsi="바탕" w:hint="eastAsia"/>
          <w:b/>
          <w:sz w:val="24"/>
          <w:szCs w:val="26"/>
        </w:rPr>
      </w:pPr>
    </w:p>
    <w:p w:rsidR="005B1ADD" w:rsidRDefault="005B1ADD" w:rsidP="00791771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sz w:val="24"/>
          <w:szCs w:val="26"/>
        </w:rPr>
        <w:t>□</w:t>
      </w:r>
      <w:r>
        <w:rPr>
          <w:rFonts w:hAnsi="바탕"/>
          <w:sz w:val="24"/>
          <w:szCs w:val="26"/>
        </w:rPr>
        <w:t xml:space="preserve"> </w:t>
      </w:r>
      <w:r w:rsidR="00791771">
        <w:rPr>
          <w:rFonts w:hAnsi="바탕" w:hint="eastAsia"/>
          <w:sz w:val="24"/>
          <w:szCs w:val="26"/>
        </w:rPr>
        <w:t>은행을 선택하려는</w:t>
      </w:r>
      <w:r>
        <w:rPr>
          <w:rFonts w:hAnsi="바탕" w:hint="eastAsia"/>
          <w:sz w:val="24"/>
          <w:szCs w:val="26"/>
        </w:rPr>
        <w:t xml:space="preserve"> 소비자들은 객관적이고 합리적으로 평가된 </w:t>
      </w:r>
      <w:r w:rsidR="00791771">
        <w:rPr>
          <w:rFonts w:hAnsi="바탕" w:hint="eastAsia"/>
          <w:sz w:val="24"/>
          <w:szCs w:val="26"/>
        </w:rPr>
        <w:t>은행</w:t>
      </w:r>
      <w:r>
        <w:rPr>
          <w:rFonts w:hAnsi="바탕" w:hint="eastAsia"/>
          <w:sz w:val="24"/>
          <w:szCs w:val="26"/>
        </w:rPr>
        <w:t xml:space="preserve"> 정보를</w:t>
      </w:r>
      <w:r w:rsidR="00791771">
        <w:rPr>
          <w:rFonts w:hAnsi="바탕" w:hint="eastAsia"/>
          <w:sz w:val="24"/>
          <w:szCs w:val="26"/>
        </w:rPr>
        <w:t xml:space="preserve"> </w:t>
      </w:r>
      <w:r>
        <w:rPr>
          <w:rFonts w:hAnsi="바탕" w:hint="eastAsia"/>
          <w:sz w:val="24"/>
          <w:szCs w:val="26"/>
        </w:rPr>
        <w:t xml:space="preserve">필요로 하는 바, </w:t>
      </w:r>
      <w:r>
        <w:rPr>
          <w:rFonts w:hAnsi="바탕" w:hint="eastAsia"/>
          <w:b/>
          <w:sz w:val="24"/>
          <w:szCs w:val="26"/>
        </w:rPr>
        <w:t>금</w:t>
      </w:r>
      <w:r w:rsidR="00791771">
        <w:rPr>
          <w:rFonts w:hAnsi="바탕" w:hint="eastAsia"/>
          <w:b/>
          <w:sz w:val="24"/>
          <w:szCs w:val="26"/>
        </w:rPr>
        <w:t>소연</w:t>
      </w:r>
      <w:r>
        <w:rPr>
          <w:rFonts w:hAnsi="바탕" w:hint="eastAsia"/>
          <w:b/>
          <w:sz w:val="24"/>
          <w:szCs w:val="26"/>
        </w:rPr>
        <w:t xml:space="preserve">이 </w:t>
      </w:r>
      <w:r w:rsidR="00791771">
        <w:rPr>
          <w:rFonts w:hAnsi="바탕" w:hint="eastAsia"/>
          <w:b/>
          <w:sz w:val="24"/>
          <w:szCs w:val="26"/>
        </w:rPr>
        <w:t>최초 발표한</w:t>
      </w:r>
      <w:r>
        <w:rPr>
          <w:rFonts w:hAnsi="바탕" w:hint="eastAsia"/>
          <w:sz w:val="24"/>
          <w:szCs w:val="26"/>
        </w:rPr>
        <w:t xml:space="preserve"> </w:t>
      </w:r>
      <w:r>
        <w:rPr>
          <w:rFonts w:hAnsi="바탕"/>
          <w:b/>
          <w:bCs/>
          <w:sz w:val="24"/>
          <w:szCs w:val="26"/>
        </w:rPr>
        <w:t>“</w:t>
      </w:r>
      <w:r>
        <w:rPr>
          <w:rFonts w:hAnsi="바탕" w:hint="eastAsia"/>
          <w:b/>
          <w:bCs/>
          <w:sz w:val="24"/>
          <w:szCs w:val="26"/>
        </w:rPr>
        <w:t xml:space="preserve">좋은 </w:t>
      </w:r>
      <w:r w:rsidR="00791771">
        <w:rPr>
          <w:rFonts w:hAnsi="바탕" w:hint="eastAsia"/>
          <w:b/>
          <w:bCs/>
          <w:sz w:val="24"/>
          <w:szCs w:val="26"/>
        </w:rPr>
        <w:t>은행</w:t>
      </w:r>
      <w:r>
        <w:rPr>
          <w:rFonts w:hAnsi="바탕" w:hint="eastAsia"/>
          <w:b/>
          <w:bCs/>
          <w:sz w:val="24"/>
          <w:szCs w:val="26"/>
        </w:rPr>
        <w:t xml:space="preserve"> 순위</w:t>
      </w:r>
      <w:r>
        <w:rPr>
          <w:rFonts w:hAnsi="바탕"/>
          <w:b/>
          <w:bCs/>
          <w:sz w:val="24"/>
          <w:szCs w:val="26"/>
        </w:rPr>
        <w:t>”</w:t>
      </w:r>
      <w:r>
        <w:rPr>
          <w:rFonts w:hAnsi="바탕" w:hint="eastAsia"/>
          <w:b/>
          <w:bCs/>
          <w:sz w:val="24"/>
          <w:szCs w:val="26"/>
        </w:rPr>
        <w:t>는 소비자의 정보 욕구를 해소시켜 주는 역할을 하고 있고, 201</w:t>
      </w:r>
      <w:r w:rsidR="003B57E9">
        <w:rPr>
          <w:rFonts w:hAnsi="바탕" w:hint="eastAsia"/>
          <w:b/>
          <w:bCs/>
          <w:sz w:val="24"/>
          <w:szCs w:val="26"/>
        </w:rPr>
        <w:t>2</w:t>
      </w:r>
      <w:r>
        <w:rPr>
          <w:rFonts w:hAnsi="바탕" w:hint="eastAsia"/>
          <w:b/>
          <w:bCs/>
          <w:sz w:val="24"/>
          <w:szCs w:val="26"/>
        </w:rPr>
        <w:t xml:space="preserve">년 각 </w:t>
      </w:r>
      <w:r w:rsidR="00791771">
        <w:rPr>
          <w:rFonts w:hAnsi="바탕" w:hint="eastAsia"/>
          <w:b/>
          <w:bCs/>
          <w:sz w:val="24"/>
          <w:szCs w:val="26"/>
        </w:rPr>
        <w:t>은행의</w:t>
      </w:r>
      <w:r>
        <w:rPr>
          <w:rFonts w:hAnsi="바탕" w:hint="eastAsia"/>
          <w:b/>
          <w:bCs/>
          <w:sz w:val="24"/>
          <w:szCs w:val="26"/>
        </w:rPr>
        <w:t xml:space="preserve"> </w:t>
      </w:r>
      <w:r w:rsidR="00791771">
        <w:rPr>
          <w:rFonts w:hAnsi="바탕" w:hint="eastAsia"/>
          <w:b/>
          <w:bCs/>
          <w:sz w:val="24"/>
          <w:szCs w:val="26"/>
        </w:rPr>
        <w:t xml:space="preserve">공시자료를 </w:t>
      </w:r>
      <w:r>
        <w:rPr>
          <w:rFonts w:hAnsi="바탕" w:hint="eastAsia"/>
          <w:b/>
          <w:bCs/>
          <w:sz w:val="24"/>
          <w:szCs w:val="26"/>
        </w:rPr>
        <w:t xml:space="preserve">바탕으로 </w:t>
      </w:r>
      <w:r w:rsidR="00791771">
        <w:rPr>
          <w:rFonts w:hAnsi="바탕" w:hint="eastAsia"/>
          <w:b/>
          <w:bCs/>
          <w:sz w:val="24"/>
          <w:szCs w:val="26"/>
        </w:rPr>
        <w:t>안정성, 소비자성</w:t>
      </w:r>
      <w:r>
        <w:rPr>
          <w:rFonts w:hAnsi="바탕" w:hint="eastAsia"/>
          <w:b/>
          <w:bCs/>
          <w:sz w:val="24"/>
          <w:szCs w:val="26"/>
        </w:rPr>
        <w:t xml:space="preserve">, 건전성, 수익성을 </w:t>
      </w:r>
      <w:r>
        <w:rPr>
          <w:rFonts w:hAnsi="바탕" w:hint="eastAsia"/>
          <w:bCs/>
          <w:sz w:val="24"/>
          <w:szCs w:val="26"/>
        </w:rPr>
        <w:t xml:space="preserve">종합 분석하여 소비자가 안심하고 선택해도 좋은 정보인 </w:t>
      </w:r>
      <w:r>
        <w:rPr>
          <w:rFonts w:hAnsi="바탕"/>
          <w:bCs/>
          <w:sz w:val="24"/>
          <w:szCs w:val="26"/>
        </w:rPr>
        <w:t>“</w:t>
      </w:r>
      <w:r>
        <w:rPr>
          <w:rFonts w:hAnsi="바탕" w:hint="eastAsia"/>
          <w:bCs/>
          <w:sz w:val="24"/>
          <w:szCs w:val="26"/>
        </w:rPr>
        <w:t xml:space="preserve">좋은 </w:t>
      </w:r>
      <w:r w:rsidR="00791771">
        <w:rPr>
          <w:rFonts w:hAnsi="바탕" w:hint="eastAsia"/>
          <w:bCs/>
          <w:sz w:val="24"/>
          <w:szCs w:val="26"/>
        </w:rPr>
        <w:t>은행</w:t>
      </w:r>
      <w:r>
        <w:rPr>
          <w:rFonts w:hAnsi="바탕" w:hint="eastAsia"/>
          <w:bCs/>
          <w:sz w:val="24"/>
          <w:szCs w:val="26"/>
        </w:rPr>
        <w:t xml:space="preserve"> 순위</w:t>
      </w:r>
      <w:r>
        <w:rPr>
          <w:rFonts w:hAnsi="바탕"/>
          <w:bCs/>
          <w:sz w:val="24"/>
          <w:szCs w:val="26"/>
        </w:rPr>
        <w:t>”</w:t>
      </w:r>
      <w:r>
        <w:rPr>
          <w:rFonts w:hAnsi="바탕" w:hint="eastAsia"/>
          <w:bCs/>
          <w:sz w:val="24"/>
          <w:szCs w:val="26"/>
        </w:rPr>
        <w:t xml:space="preserve">를 공개해 소비자의 </w:t>
      </w:r>
      <w:r w:rsidR="00791771">
        <w:rPr>
          <w:rFonts w:hAnsi="바탕" w:hint="eastAsia"/>
          <w:bCs/>
          <w:sz w:val="24"/>
          <w:szCs w:val="26"/>
        </w:rPr>
        <w:t>은행</w:t>
      </w:r>
      <w:r>
        <w:rPr>
          <w:rFonts w:hAnsi="바탕" w:hint="eastAsia"/>
          <w:bCs/>
          <w:sz w:val="24"/>
          <w:szCs w:val="26"/>
        </w:rPr>
        <w:t xml:space="preserve"> 선택 시 유용한 정보로 활용할 수 있도록 했음</w:t>
      </w:r>
      <w:r>
        <w:rPr>
          <w:rFonts w:hAnsi="바탕" w:hint="eastAsia"/>
          <w:b/>
          <w:bCs/>
          <w:sz w:val="24"/>
          <w:szCs w:val="26"/>
        </w:rPr>
        <w:t>.</w:t>
      </w:r>
    </w:p>
    <w:p w:rsidR="005B1ADD" w:rsidRPr="006D4DC6" w:rsidRDefault="005B1ADD" w:rsidP="005B1ADD">
      <w:pPr>
        <w:rPr>
          <w:rFonts w:hAnsi="바탕"/>
          <w:spacing w:val="-20"/>
          <w:sz w:val="24"/>
        </w:rPr>
      </w:pPr>
    </w:p>
    <w:p w:rsidR="00791771" w:rsidRDefault="005B1ADD" w:rsidP="00791771">
      <w:pPr>
        <w:rPr>
          <w:rFonts w:hAnsi="바탕"/>
          <w:bCs/>
          <w:sz w:val="24"/>
          <w:szCs w:val="26"/>
        </w:rPr>
      </w:pPr>
      <w:r>
        <w:rPr>
          <w:rFonts w:hAnsi="바탕" w:hint="eastAsia"/>
          <w:sz w:val="24"/>
          <w:szCs w:val="26"/>
        </w:rPr>
        <w:t xml:space="preserve">좋은 </w:t>
      </w:r>
      <w:r w:rsidR="00791771">
        <w:rPr>
          <w:rFonts w:hAnsi="바탕" w:hint="eastAsia"/>
          <w:sz w:val="24"/>
          <w:szCs w:val="26"/>
        </w:rPr>
        <w:t>은행</w:t>
      </w:r>
      <w:r>
        <w:rPr>
          <w:rFonts w:hAnsi="바탕" w:hint="eastAsia"/>
          <w:sz w:val="24"/>
          <w:szCs w:val="26"/>
        </w:rPr>
        <w:t xml:space="preserve"> 순위는 201</w:t>
      </w:r>
      <w:r w:rsidR="00791771">
        <w:rPr>
          <w:rFonts w:hAnsi="바탕" w:hint="eastAsia"/>
          <w:sz w:val="24"/>
          <w:szCs w:val="26"/>
        </w:rPr>
        <w:t>2</w:t>
      </w:r>
      <w:r>
        <w:rPr>
          <w:rFonts w:hAnsi="바탕" w:hint="eastAsia"/>
          <w:sz w:val="24"/>
          <w:szCs w:val="26"/>
        </w:rPr>
        <w:t>.</w:t>
      </w:r>
      <w:r w:rsidR="00791771">
        <w:rPr>
          <w:rFonts w:hAnsi="바탕" w:hint="eastAsia"/>
          <w:sz w:val="24"/>
          <w:szCs w:val="26"/>
        </w:rPr>
        <w:t>1</w:t>
      </w:r>
      <w:r>
        <w:rPr>
          <w:rFonts w:hAnsi="바탕" w:hint="eastAsia"/>
          <w:sz w:val="24"/>
          <w:szCs w:val="26"/>
        </w:rPr>
        <w:t>.1일부터 201</w:t>
      </w:r>
      <w:r w:rsidR="003B57E9">
        <w:rPr>
          <w:rFonts w:hAnsi="바탕" w:hint="eastAsia"/>
          <w:sz w:val="24"/>
          <w:szCs w:val="26"/>
        </w:rPr>
        <w:t>2</w:t>
      </w:r>
      <w:r>
        <w:rPr>
          <w:rFonts w:hAnsi="바탕" w:hint="eastAsia"/>
          <w:sz w:val="24"/>
          <w:szCs w:val="26"/>
        </w:rPr>
        <w:t>.</w:t>
      </w:r>
      <w:r w:rsidR="00791771">
        <w:rPr>
          <w:rFonts w:hAnsi="바탕" w:hint="eastAsia"/>
          <w:sz w:val="24"/>
          <w:szCs w:val="26"/>
        </w:rPr>
        <w:t>12</w:t>
      </w:r>
      <w:r>
        <w:rPr>
          <w:rFonts w:hAnsi="바탕" w:hint="eastAsia"/>
          <w:sz w:val="24"/>
          <w:szCs w:val="26"/>
        </w:rPr>
        <w:t>.31일까지 201</w:t>
      </w:r>
      <w:r w:rsidR="00791771">
        <w:rPr>
          <w:rFonts w:hAnsi="바탕" w:hint="eastAsia"/>
          <w:sz w:val="24"/>
          <w:szCs w:val="26"/>
        </w:rPr>
        <w:t>2</w:t>
      </w:r>
      <w:r>
        <w:rPr>
          <w:rFonts w:hAnsi="바탕" w:hint="eastAsia"/>
          <w:sz w:val="24"/>
          <w:szCs w:val="26"/>
        </w:rPr>
        <w:t xml:space="preserve">사업년도 평가로서 </w:t>
      </w:r>
      <w:r w:rsidR="00791771">
        <w:rPr>
          <w:rFonts w:hAnsi="바탕" w:hint="eastAsia"/>
          <w:bCs/>
          <w:sz w:val="24"/>
          <w:szCs w:val="26"/>
        </w:rPr>
        <w:t xml:space="preserve">안정성(40%), 소비자성(30%), 건전성(20%), 수익성(10%) 등 4 대 부문 11개 항목으로 분류하고 가중치를 달리 하였으며 소비자성의 인지·신뢰도는 2012년 11월 금소연이 금융소비자 7,323명에게 설문조사한 결과임. </w:t>
      </w:r>
    </w:p>
    <w:p w:rsidR="005B1ADD" w:rsidRDefault="005B1ADD" w:rsidP="005B1ADD">
      <w:pPr>
        <w:rPr>
          <w:rFonts w:hAnsi="바탕"/>
          <w:sz w:val="24"/>
        </w:rPr>
      </w:pPr>
    </w:p>
    <w:p w:rsidR="005B1ADD" w:rsidRDefault="005B1ADD" w:rsidP="008132C0">
      <w:pPr>
        <w:rPr>
          <w:rFonts w:hAnsi="바탕"/>
          <w:b/>
          <w:bCs/>
          <w:sz w:val="24"/>
          <w:szCs w:val="18"/>
        </w:rPr>
      </w:pPr>
      <w:r>
        <w:rPr>
          <w:rFonts w:hAnsi="바탕" w:hint="eastAsia"/>
          <w:b/>
          <w:bCs/>
          <w:sz w:val="24"/>
          <w:szCs w:val="26"/>
        </w:rPr>
        <w:t>□</w:t>
      </w:r>
      <w:r>
        <w:rPr>
          <w:rFonts w:hAnsi="바탕" w:hint="eastAsia"/>
          <w:b/>
          <w:bCs/>
          <w:sz w:val="24"/>
          <w:szCs w:val="18"/>
        </w:rPr>
        <w:t xml:space="preserve"> </w:t>
      </w:r>
      <w:r w:rsidR="008132C0">
        <w:rPr>
          <w:rFonts w:hAnsi="바탕" w:hint="eastAsia"/>
          <w:b/>
          <w:bCs/>
          <w:sz w:val="24"/>
          <w:szCs w:val="18"/>
        </w:rPr>
        <w:t xml:space="preserve">금소연 강형구 금융국장은 </w:t>
      </w:r>
      <w:r w:rsidR="008773B9">
        <w:rPr>
          <w:rFonts w:hAnsi="바탕" w:hint="eastAsia"/>
          <w:b/>
          <w:bCs/>
          <w:sz w:val="24"/>
          <w:szCs w:val="18"/>
        </w:rPr>
        <w:t xml:space="preserve">2003년부터 보험사순위를 평가 발표해 유익한 평가자료로 활용되고 있으며, </w:t>
      </w:r>
      <w:r w:rsidR="008132C0">
        <w:rPr>
          <w:rFonts w:hAnsi="바탕" w:hint="eastAsia"/>
          <w:b/>
          <w:bCs/>
          <w:sz w:val="24"/>
          <w:szCs w:val="18"/>
        </w:rPr>
        <w:t xml:space="preserve">이번에 </w:t>
      </w:r>
      <w:r w:rsidR="008773B9">
        <w:rPr>
          <w:rFonts w:hAnsi="바탕" w:hint="eastAsia"/>
          <w:b/>
          <w:bCs/>
          <w:sz w:val="24"/>
          <w:szCs w:val="18"/>
        </w:rPr>
        <w:t xml:space="preserve">국내 </w:t>
      </w:r>
      <w:r w:rsidR="008132C0">
        <w:rPr>
          <w:rFonts w:hAnsi="바탕" w:hint="eastAsia"/>
          <w:b/>
          <w:bCs/>
          <w:sz w:val="24"/>
          <w:szCs w:val="18"/>
        </w:rPr>
        <w:t xml:space="preserve">처음 실시한 은행 </w:t>
      </w:r>
      <w:r w:rsidR="008773B9">
        <w:rPr>
          <w:rFonts w:hAnsi="바탕" w:hint="eastAsia"/>
          <w:b/>
          <w:bCs/>
          <w:sz w:val="24"/>
          <w:szCs w:val="18"/>
        </w:rPr>
        <w:t xml:space="preserve">평가 </w:t>
      </w:r>
      <w:r w:rsidR="008132C0">
        <w:rPr>
          <w:rFonts w:hAnsi="바탕" w:hint="eastAsia"/>
          <w:b/>
          <w:bCs/>
          <w:sz w:val="24"/>
          <w:szCs w:val="18"/>
        </w:rPr>
        <w:t>순위는</w:t>
      </w:r>
      <w:r w:rsidR="008773B9">
        <w:rPr>
          <w:rFonts w:hAnsi="바탕" w:hint="eastAsia"/>
          <w:b/>
          <w:bCs/>
          <w:sz w:val="24"/>
          <w:szCs w:val="18"/>
        </w:rPr>
        <w:t xml:space="preserve"> </w:t>
      </w:r>
      <w:r w:rsidR="008132C0">
        <w:rPr>
          <w:rFonts w:hAnsi="바탕" w:hint="eastAsia"/>
          <w:b/>
          <w:bCs/>
          <w:sz w:val="24"/>
          <w:szCs w:val="18"/>
        </w:rPr>
        <w:t xml:space="preserve">흩어져 있는 개별 공시정보를 </w:t>
      </w:r>
      <w:r>
        <w:rPr>
          <w:rFonts w:hAnsi="바탕" w:hint="eastAsia"/>
          <w:b/>
          <w:bCs/>
          <w:sz w:val="24"/>
          <w:szCs w:val="18"/>
        </w:rPr>
        <w:t xml:space="preserve">소비자가 </w:t>
      </w:r>
      <w:r w:rsidR="008132C0">
        <w:rPr>
          <w:rFonts w:hAnsi="바탕" w:hint="eastAsia"/>
          <w:b/>
          <w:bCs/>
          <w:sz w:val="24"/>
          <w:szCs w:val="18"/>
        </w:rPr>
        <w:t xml:space="preserve">단순 명료하게 알 수 있도록 </w:t>
      </w:r>
      <w:r w:rsidR="008132C0">
        <w:rPr>
          <w:rFonts w:hAnsi="바탕"/>
          <w:b/>
          <w:bCs/>
          <w:sz w:val="24"/>
          <w:szCs w:val="18"/>
        </w:rPr>
        <w:t>‘</w:t>
      </w:r>
      <w:r w:rsidR="008132C0">
        <w:rPr>
          <w:rFonts w:hAnsi="바탕" w:hint="eastAsia"/>
          <w:b/>
          <w:bCs/>
          <w:sz w:val="24"/>
          <w:szCs w:val="18"/>
        </w:rPr>
        <w:t>은행 순위</w:t>
      </w:r>
      <w:r w:rsidR="008132C0">
        <w:rPr>
          <w:rFonts w:hAnsi="바탕"/>
          <w:b/>
          <w:bCs/>
          <w:sz w:val="24"/>
          <w:szCs w:val="18"/>
        </w:rPr>
        <w:t>’</w:t>
      </w:r>
      <w:proofErr w:type="spellStart"/>
      <w:r w:rsidR="008132C0">
        <w:rPr>
          <w:rFonts w:hAnsi="바탕" w:hint="eastAsia"/>
          <w:b/>
          <w:bCs/>
          <w:sz w:val="24"/>
          <w:szCs w:val="18"/>
        </w:rPr>
        <w:t>를</w:t>
      </w:r>
      <w:proofErr w:type="spellEnd"/>
      <w:r w:rsidR="008132C0">
        <w:rPr>
          <w:rFonts w:hAnsi="바탕" w:hint="eastAsia"/>
          <w:b/>
          <w:bCs/>
          <w:sz w:val="24"/>
          <w:szCs w:val="18"/>
        </w:rPr>
        <w:t xml:space="preserve"> 발표한 것</w:t>
      </w:r>
      <w:r w:rsidR="008773B9">
        <w:rPr>
          <w:rFonts w:hAnsi="바탕" w:hint="eastAsia"/>
          <w:b/>
          <w:bCs/>
          <w:sz w:val="24"/>
          <w:szCs w:val="18"/>
        </w:rPr>
        <w:t xml:space="preserve">으로 </w:t>
      </w:r>
      <w:r w:rsidR="008132C0">
        <w:rPr>
          <w:rFonts w:hAnsi="바탕" w:hint="eastAsia"/>
          <w:b/>
          <w:bCs/>
          <w:sz w:val="24"/>
          <w:szCs w:val="18"/>
        </w:rPr>
        <w:t xml:space="preserve">의미가 매우 크다며, </w:t>
      </w:r>
      <w:r>
        <w:rPr>
          <w:rFonts w:hAnsi="바탕" w:hint="eastAsia"/>
          <w:b/>
          <w:bCs/>
          <w:sz w:val="24"/>
          <w:szCs w:val="18"/>
        </w:rPr>
        <w:t xml:space="preserve">소비자가 </w:t>
      </w:r>
      <w:r w:rsidR="005F071A">
        <w:rPr>
          <w:rFonts w:hAnsi="바탕" w:hint="eastAsia"/>
          <w:b/>
          <w:bCs/>
          <w:sz w:val="24"/>
          <w:szCs w:val="18"/>
        </w:rPr>
        <w:t xml:space="preserve">은행을 </w:t>
      </w:r>
      <w:r>
        <w:rPr>
          <w:rFonts w:hAnsi="바탕" w:hint="eastAsia"/>
          <w:b/>
          <w:bCs/>
          <w:sz w:val="24"/>
          <w:szCs w:val="18"/>
        </w:rPr>
        <w:t xml:space="preserve">선택하는데 유용한 정보가 될 </w:t>
      </w:r>
      <w:r w:rsidR="008132C0">
        <w:rPr>
          <w:rFonts w:hAnsi="바탕" w:hint="eastAsia"/>
          <w:b/>
          <w:bCs/>
          <w:sz w:val="24"/>
          <w:szCs w:val="18"/>
        </w:rPr>
        <w:t>것을 기대한다고 밝혔음.</w:t>
      </w:r>
    </w:p>
    <w:p w:rsidR="005B1ADD" w:rsidRPr="008773B9" w:rsidRDefault="005B1ADD" w:rsidP="005B1ADD">
      <w:pPr>
        <w:rPr>
          <w:rFonts w:hAnsi="바탕"/>
          <w:b/>
          <w:bCs/>
          <w:sz w:val="24"/>
          <w:szCs w:val="18"/>
        </w:rPr>
      </w:pPr>
    </w:p>
    <w:p w:rsidR="005B1ADD" w:rsidRDefault="005B1ADD" w:rsidP="005B1ADD">
      <w:pPr>
        <w:ind w:left="440" w:hangingChars="200" w:hanging="440"/>
        <w:rPr>
          <w:rFonts w:hAnsi="바탕"/>
          <w:sz w:val="22"/>
          <w:szCs w:val="18"/>
        </w:rPr>
      </w:pPr>
      <w:r>
        <w:rPr>
          <w:rFonts w:hAnsi="바탕" w:hint="eastAsia"/>
          <w:sz w:val="22"/>
          <w:szCs w:val="18"/>
        </w:rPr>
        <w:t xml:space="preserve">※ </w:t>
      </w:r>
      <w:proofErr w:type="spellStart"/>
      <w:proofErr w:type="gramStart"/>
      <w:r>
        <w:rPr>
          <w:rFonts w:hAnsi="바탕" w:hint="eastAsia"/>
          <w:sz w:val="24"/>
          <w:szCs w:val="18"/>
        </w:rPr>
        <w:t>붙임자료</w:t>
      </w:r>
      <w:proofErr w:type="spellEnd"/>
      <w:r>
        <w:rPr>
          <w:rFonts w:hAnsi="바탕" w:hint="eastAsia"/>
          <w:sz w:val="24"/>
          <w:szCs w:val="18"/>
        </w:rPr>
        <w:t xml:space="preserve"> :</w:t>
      </w:r>
      <w:proofErr w:type="gramEnd"/>
      <w:r>
        <w:rPr>
          <w:rFonts w:hAnsi="바탕" w:hint="eastAsia"/>
          <w:sz w:val="24"/>
          <w:szCs w:val="18"/>
        </w:rPr>
        <w:t xml:space="preserve"> 1. 201</w:t>
      </w:r>
      <w:r w:rsidR="005F071A">
        <w:rPr>
          <w:rFonts w:hAnsi="바탕" w:hint="eastAsia"/>
          <w:sz w:val="24"/>
          <w:szCs w:val="18"/>
        </w:rPr>
        <w:t>3</w:t>
      </w:r>
      <w:r>
        <w:rPr>
          <w:rFonts w:hAnsi="바탕" w:hint="eastAsia"/>
          <w:sz w:val="24"/>
          <w:szCs w:val="18"/>
        </w:rPr>
        <w:t xml:space="preserve">년 </w:t>
      </w:r>
      <w:r w:rsidR="005F071A">
        <w:rPr>
          <w:rFonts w:hAnsi="바탕" w:hint="eastAsia"/>
          <w:sz w:val="24"/>
          <w:szCs w:val="18"/>
        </w:rPr>
        <w:t>금융</w:t>
      </w:r>
      <w:r>
        <w:rPr>
          <w:rFonts w:hAnsi="바탕" w:hint="eastAsia"/>
          <w:sz w:val="24"/>
          <w:szCs w:val="18"/>
        </w:rPr>
        <w:t xml:space="preserve">소비자 평가 </w:t>
      </w:r>
      <w:r>
        <w:rPr>
          <w:rFonts w:hAnsi="바탕"/>
          <w:sz w:val="24"/>
          <w:szCs w:val="18"/>
        </w:rPr>
        <w:t>“</w:t>
      </w:r>
      <w:r>
        <w:rPr>
          <w:rFonts w:hAnsi="바탕" w:hint="eastAsia"/>
          <w:sz w:val="24"/>
          <w:szCs w:val="18"/>
        </w:rPr>
        <w:t xml:space="preserve">좋은 </w:t>
      </w:r>
      <w:r w:rsidR="005F071A">
        <w:rPr>
          <w:rFonts w:hAnsi="바탕" w:hint="eastAsia"/>
          <w:sz w:val="24"/>
          <w:szCs w:val="18"/>
        </w:rPr>
        <w:t>은행</w:t>
      </w:r>
      <w:r>
        <w:rPr>
          <w:rFonts w:hAnsi="바탕" w:hint="eastAsia"/>
          <w:sz w:val="24"/>
          <w:szCs w:val="18"/>
        </w:rPr>
        <w:t xml:space="preserve"> 순위</w:t>
      </w:r>
      <w:r>
        <w:rPr>
          <w:rFonts w:hAnsi="바탕"/>
          <w:sz w:val="24"/>
          <w:szCs w:val="18"/>
        </w:rPr>
        <w:t>”</w:t>
      </w:r>
      <w:r>
        <w:rPr>
          <w:rFonts w:hAnsi="바탕" w:hint="eastAsia"/>
          <w:sz w:val="24"/>
          <w:szCs w:val="18"/>
        </w:rPr>
        <w:t xml:space="preserve"> 결과 1부. </w:t>
      </w:r>
    </w:p>
    <w:p w:rsidR="005B1ADD" w:rsidRDefault="005B1ADD" w:rsidP="005B1ADD">
      <w:pPr>
        <w:ind w:left="480" w:hangingChars="200" w:hanging="480"/>
        <w:rPr>
          <w:rFonts w:hAnsi="바탕"/>
          <w:sz w:val="24"/>
          <w:szCs w:val="18"/>
        </w:rPr>
      </w:pPr>
      <w:r>
        <w:rPr>
          <w:rFonts w:hAnsi="바탕" w:hint="eastAsia"/>
          <w:sz w:val="24"/>
          <w:szCs w:val="18"/>
        </w:rPr>
        <w:t xml:space="preserve">             2. </w:t>
      </w:r>
      <w:r w:rsidR="008773B9">
        <w:rPr>
          <w:rFonts w:hAnsi="바탕" w:hint="eastAsia"/>
          <w:sz w:val="24"/>
          <w:szCs w:val="18"/>
        </w:rPr>
        <w:t xml:space="preserve">2013년 </w:t>
      </w:r>
      <w:r w:rsidR="005F071A">
        <w:rPr>
          <w:rFonts w:hAnsi="바탕" w:hint="eastAsia"/>
          <w:sz w:val="24"/>
          <w:szCs w:val="18"/>
        </w:rPr>
        <w:t>은행 평가 순</w:t>
      </w:r>
      <w:r w:rsidR="008773B9">
        <w:rPr>
          <w:rFonts w:hAnsi="바탕" w:hint="eastAsia"/>
          <w:sz w:val="24"/>
          <w:szCs w:val="18"/>
        </w:rPr>
        <w:t>위</w:t>
      </w:r>
      <w:r>
        <w:rPr>
          <w:rFonts w:hAnsi="바탕" w:hint="eastAsia"/>
          <w:sz w:val="24"/>
          <w:szCs w:val="18"/>
        </w:rPr>
        <w:t xml:space="preserve"> 결과표 1부 </w:t>
      </w:r>
    </w:p>
    <w:p w:rsidR="000479C9" w:rsidRDefault="000479C9" w:rsidP="000479C9">
      <w:pPr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t xml:space="preserve"> </w:t>
      </w:r>
    </w:p>
    <w:p w:rsidR="00757601" w:rsidRPr="000479C9" w:rsidRDefault="000479C9" w:rsidP="003B57E9">
      <w:pPr>
        <w:numPr>
          <w:ilvl w:val="0"/>
          <w:numId w:val="2"/>
        </w:numPr>
        <w:ind w:rightChars="22" w:right="44"/>
      </w:pPr>
      <w:r w:rsidRPr="003B57E9">
        <w:rPr>
          <w:rFonts w:hAnsi="바탕" w:hint="eastAsia"/>
          <w:b/>
          <w:bCs/>
          <w:szCs w:val="18"/>
        </w:rPr>
        <w:t>이 보도자료는 금융소비자연맹사이트(http://www.k</w:t>
      </w:r>
      <w:r w:rsidR="003B57E9">
        <w:rPr>
          <w:rFonts w:hAnsi="바탕" w:hint="eastAsia"/>
          <w:b/>
          <w:bCs/>
          <w:szCs w:val="18"/>
        </w:rPr>
        <w:t>fco</w:t>
      </w:r>
      <w:r w:rsidRPr="003B57E9">
        <w:rPr>
          <w:rFonts w:hAnsi="바탕" w:hint="eastAsia"/>
          <w:b/>
          <w:bCs/>
          <w:szCs w:val="18"/>
        </w:rPr>
        <w:t>.org)에 수록되어 있습니다. 끝.</w:t>
      </w:r>
    </w:p>
    <w:sectPr w:rsidR="00757601" w:rsidRPr="000479C9" w:rsidSect="00B93B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64" w:rsidRDefault="00C25864" w:rsidP="005B1ADD">
      <w:r>
        <w:separator/>
      </w:r>
    </w:p>
  </w:endnote>
  <w:endnote w:type="continuationSeparator" w:id="0">
    <w:p w:rsidR="00C25864" w:rsidRDefault="00C25864" w:rsidP="005B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64" w:rsidRDefault="00C25864" w:rsidP="005B1ADD">
      <w:r>
        <w:separator/>
      </w:r>
    </w:p>
  </w:footnote>
  <w:footnote w:type="continuationSeparator" w:id="0">
    <w:p w:rsidR="00C25864" w:rsidRDefault="00C25864" w:rsidP="005B1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C1E"/>
    <w:multiLevelType w:val="hybridMultilevel"/>
    <w:tmpl w:val="0040F5D8"/>
    <w:lvl w:ilvl="0" w:tplc="47E48B6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B6411"/>
    <w:multiLevelType w:val="hybridMultilevel"/>
    <w:tmpl w:val="D5607CA4"/>
    <w:lvl w:ilvl="0" w:tplc="211EC89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1E579C"/>
    <w:multiLevelType w:val="hybridMultilevel"/>
    <w:tmpl w:val="C13EEACA"/>
    <w:lvl w:ilvl="0" w:tplc="AFE0C344">
      <w:start w:val="201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굴림체" w:eastAsia="굴림체" w:hAnsi="굴림체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9C9"/>
    <w:rsid w:val="0001774A"/>
    <w:rsid w:val="0003174A"/>
    <w:rsid w:val="000351AB"/>
    <w:rsid w:val="000456F6"/>
    <w:rsid w:val="000479C9"/>
    <w:rsid w:val="00075620"/>
    <w:rsid w:val="000929ED"/>
    <w:rsid w:val="000B0180"/>
    <w:rsid w:val="0011296C"/>
    <w:rsid w:val="00205A6D"/>
    <w:rsid w:val="00232055"/>
    <w:rsid w:val="00257467"/>
    <w:rsid w:val="002A0DEB"/>
    <w:rsid w:val="003229FD"/>
    <w:rsid w:val="00382780"/>
    <w:rsid w:val="003B57E9"/>
    <w:rsid w:val="003C0968"/>
    <w:rsid w:val="003E0160"/>
    <w:rsid w:val="004175A3"/>
    <w:rsid w:val="004306E4"/>
    <w:rsid w:val="004A1524"/>
    <w:rsid w:val="004E6927"/>
    <w:rsid w:val="00505ECC"/>
    <w:rsid w:val="005958AE"/>
    <w:rsid w:val="005B1ADD"/>
    <w:rsid w:val="005C20D8"/>
    <w:rsid w:val="005F071A"/>
    <w:rsid w:val="0062126D"/>
    <w:rsid w:val="00627CFB"/>
    <w:rsid w:val="0063471D"/>
    <w:rsid w:val="006500DB"/>
    <w:rsid w:val="006578F2"/>
    <w:rsid w:val="006819D9"/>
    <w:rsid w:val="00730D73"/>
    <w:rsid w:val="0074284B"/>
    <w:rsid w:val="00744DCF"/>
    <w:rsid w:val="00757601"/>
    <w:rsid w:val="0077311A"/>
    <w:rsid w:val="00773494"/>
    <w:rsid w:val="00790B31"/>
    <w:rsid w:val="00791771"/>
    <w:rsid w:val="00796271"/>
    <w:rsid w:val="007C45F8"/>
    <w:rsid w:val="007E3E74"/>
    <w:rsid w:val="007F5809"/>
    <w:rsid w:val="008132C0"/>
    <w:rsid w:val="00821739"/>
    <w:rsid w:val="008548DB"/>
    <w:rsid w:val="0085767F"/>
    <w:rsid w:val="00870CA2"/>
    <w:rsid w:val="008773B9"/>
    <w:rsid w:val="008A2750"/>
    <w:rsid w:val="008C2D05"/>
    <w:rsid w:val="008D2C42"/>
    <w:rsid w:val="0090623E"/>
    <w:rsid w:val="00A670B9"/>
    <w:rsid w:val="00AA066D"/>
    <w:rsid w:val="00AB0C33"/>
    <w:rsid w:val="00AB4AE2"/>
    <w:rsid w:val="00AD08C4"/>
    <w:rsid w:val="00AE462B"/>
    <w:rsid w:val="00B4175A"/>
    <w:rsid w:val="00B530E6"/>
    <w:rsid w:val="00B93BF0"/>
    <w:rsid w:val="00BB3A82"/>
    <w:rsid w:val="00BF5476"/>
    <w:rsid w:val="00C07F0A"/>
    <w:rsid w:val="00C15707"/>
    <w:rsid w:val="00C25864"/>
    <w:rsid w:val="00C358AC"/>
    <w:rsid w:val="00CF548B"/>
    <w:rsid w:val="00D0015D"/>
    <w:rsid w:val="00D40E81"/>
    <w:rsid w:val="00D470BE"/>
    <w:rsid w:val="00D86C26"/>
    <w:rsid w:val="00D924CC"/>
    <w:rsid w:val="00DB0481"/>
    <w:rsid w:val="00DC7294"/>
    <w:rsid w:val="00DF398B"/>
    <w:rsid w:val="00E236AF"/>
    <w:rsid w:val="00E56E1D"/>
    <w:rsid w:val="00E604B6"/>
    <w:rsid w:val="00EB0681"/>
    <w:rsid w:val="00EB7D3C"/>
    <w:rsid w:val="00EC073E"/>
    <w:rsid w:val="00EE1ADB"/>
    <w:rsid w:val="00F35B82"/>
    <w:rsid w:val="00F86D31"/>
    <w:rsid w:val="00F901B4"/>
    <w:rsid w:val="00F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9C9"/>
    <w:rPr>
      <w:strike w:val="0"/>
      <w:dstrike w:val="0"/>
      <w:color w:val="0072BC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04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7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B1A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B1AD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5B1A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B1ADD"/>
    <w:rPr>
      <w:rFonts w:ascii="바탕" w:eastAsia="바탕" w:hAnsi="Times New Roman" w:cs="Times New Roman"/>
      <w:szCs w:val="24"/>
    </w:rPr>
  </w:style>
  <w:style w:type="paragraph" w:customStyle="1" w:styleId="MS">
    <w:name w:val="MS바탕글"/>
    <w:basedOn w:val="a"/>
    <w:rsid w:val="0077311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BF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D86C26"/>
    <w:rPr>
      <w:color w:val="808080"/>
    </w:rPr>
  </w:style>
  <w:style w:type="paragraph" w:styleId="a9">
    <w:name w:val="List Paragraph"/>
    <w:basedOn w:val="a"/>
    <w:uiPriority w:val="34"/>
    <w:qFormat/>
    <w:rsid w:val="0085767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9C9"/>
    <w:rPr>
      <w:strike w:val="0"/>
      <w:dstrike w:val="0"/>
      <w:color w:val="0072BC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04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7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B1A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B1AD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5B1A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B1ADD"/>
    <w:rPr>
      <w:rFonts w:ascii="바탕" w:eastAsia="바탕" w:hAnsi="Times New Roman" w:cs="Times New Roman"/>
      <w:szCs w:val="24"/>
    </w:rPr>
  </w:style>
  <w:style w:type="paragraph" w:customStyle="1" w:styleId="MS">
    <w:name w:val="MS바탕글"/>
    <w:basedOn w:val="a"/>
    <w:rsid w:val="0077311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c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hk5916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co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7755-5585-420C-B19D-6A6F83A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open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kicf-cho</cp:lastModifiedBy>
  <cp:revision>10</cp:revision>
  <cp:lastPrinted>2013-04-22T06:40:00Z</cp:lastPrinted>
  <dcterms:created xsi:type="dcterms:W3CDTF">2013-04-22T05:19:00Z</dcterms:created>
  <dcterms:modified xsi:type="dcterms:W3CDTF">2013-04-22T06:49:00Z</dcterms:modified>
</cp:coreProperties>
</file>